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Pathway swapping: Toward modular engineering of essential cellular processes - PMC</w:t>
      </w:r>
      <w:br/>
      <w:hyperlink r:id="rId7" w:history="1">
        <w:r>
          <w:rPr>
            <w:color w:val="2980b9"/>
            <w:u w:val="single"/>
          </w:rPr>
          <w:t xml:space="preserve">https://www.ncbi.nlm.nih.gov/pmc/articles/PMC5206561/</w:t>
        </w:r>
      </w:hyperlink>
    </w:p>
    <w:p>
      <w:pPr>
        <w:pStyle w:val="Heading1"/>
      </w:pPr>
      <w:bookmarkStart w:id="2" w:name="_Toc2"/>
      <w:r>
        <w:t>Article summary:</w:t>
      </w:r>
      <w:bookmarkEnd w:id="2"/>
    </w:p>
    <w:p>
      <w:pPr>
        <w:jc w:val="both"/>
      </w:pPr>
      <w:r>
        <w:rPr/>
        <w:t xml:space="preserve">1. The article introduces a radical approach to engineering essential cellular processes, called “pathway swapping”, which enables the replacement of entire metabolic pathways in the model and industrial yeast Saccharomyces cerevisiae.</w:t>
      </w:r>
    </w:p>
    <w:p>
      <w:pPr>
        <w:jc w:val="both"/>
      </w:pPr>
      <w:r>
        <w:rPr/>
        <w:t xml:space="preserve">2. This approach offers unprecedented possibilities for fast, combinatorial exploration and optimization of the biological function of essential cellular processes.</w:t>
      </w:r>
    </w:p>
    <w:p>
      <w:pPr>
        <w:jc w:val="both"/>
      </w:pPr>
      <w:r>
        <w:rPr/>
        <w:t xml:space="preserve">3. The potential of this approach was demonstrated by constructing and characterizing S. cerevisiae strains whose growth depended on two nonnative glycolytic pathways: a complete glycolysis from the related yeast Saccharomyces kudriavzevii and a mosaic glycolysis consisting of yeast and human enzymes.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equally without any bias or promotional content. It provides evidence for its claims with references to relevant research studies, as well as providing insights into potential risks associated with pathway swapping. The authors also provide counterarguments to their own claims, exploring possible limitations to their approach. Furthermore, the article does not make any unsupported claims or omit any points of consideration that could be relevant to understanding the implications of pathway swapping. In conclusion, this article is reliable and trustworthy due to its balanced presentation of both sides of the argument and its thorough exploration of potential risks associated with pathway swapping.</w:t>
      </w:r>
    </w:p>
    <w:p>
      <w:pPr>
        <w:pStyle w:val="Heading1"/>
      </w:pPr>
      <w:bookmarkStart w:id="5" w:name="_Toc5"/>
      <w:r>
        <w:t>Topics for further research:</w:t>
      </w:r>
      <w:bookmarkEnd w:id="5"/>
    </w:p>
    <w:p>
      <w:pPr>
        <w:spacing w:after="0"/>
        <w:numPr>
          <w:ilvl w:val="0"/>
          <w:numId w:val="2"/>
        </w:numPr>
      </w:pPr>
      <w:r>
        <w:rPr/>
        <w:t xml:space="preserve">Pathway swapping risks</w:t>
      </w:r>
    </w:p>
    <w:p>
      <w:pPr>
        <w:spacing w:after="0"/>
        <w:numPr>
          <w:ilvl w:val="0"/>
          <w:numId w:val="2"/>
        </w:numPr>
      </w:pPr>
      <w:r>
        <w:rPr/>
        <w:t xml:space="preserve">Pathway swapping benefits</w:t>
      </w:r>
    </w:p>
    <w:p>
      <w:pPr>
        <w:spacing w:after="0"/>
        <w:numPr>
          <w:ilvl w:val="0"/>
          <w:numId w:val="2"/>
        </w:numPr>
      </w:pPr>
      <w:r>
        <w:rPr/>
        <w:t xml:space="preserve">Pathway swapping implications</w:t>
      </w:r>
    </w:p>
    <w:p>
      <w:pPr>
        <w:spacing w:after="0"/>
        <w:numPr>
          <w:ilvl w:val="0"/>
          <w:numId w:val="2"/>
        </w:numPr>
      </w:pPr>
      <w:r>
        <w:rPr/>
        <w:t xml:space="preserve">Pathway swapping research</w:t>
      </w:r>
    </w:p>
    <w:p>
      <w:pPr>
        <w:spacing w:after="0"/>
        <w:numPr>
          <w:ilvl w:val="0"/>
          <w:numId w:val="2"/>
        </w:numPr>
      </w:pPr>
      <w:r>
        <w:rPr/>
        <w:t xml:space="preserve">Pathway swapping limitations</w:t>
      </w:r>
    </w:p>
    <w:p>
      <w:pPr>
        <w:numPr>
          <w:ilvl w:val="0"/>
          <w:numId w:val="2"/>
        </w:numPr>
      </w:pPr>
      <w:r>
        <w:rPr/>
        <w:t xml:space="preserve">Pathway swapping applications</w:t>
      </w:r>
    </w:p>
    <w:p>
      <w:pPr>
        <w:pStyle w:val="Heading1"/>
      </w:pPr>
      <w:bookmarkStart w:id="6" w:name="_Toc6"/>
      <w:r>
        <w:t>Report location:</w:t>
      </w:r>
      <w:bookmarkEnd w:id="6"/>
    </w:p>
    <w:p>
      <w:hyperlink r:id="rId8" w:history="1">
        <w:r>
          <w:rPr>
            <w:color w:val="2980b9"/>
            <w:u w:val="single"/>
          </w:rPr>
          <w:t xml:space="preserve">https://www.fullpicture.app/item/3c583ac8e2edbca282c294cc27f5873d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A3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206561/" TargetMode="External"/><Relationship Id="rId8" Type="http://schemas.openxmlformats.org/officeDocument/2006/relationships/hyperlink" Target="https://www.fullpicture.app/item/3c583ac8e2edbca282c294cc27f58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2023-02-23T00:30:19+01:00</dcterms:created>
  <dcterms:modified xsi:type="dcterms:W3CDTF">2023-02-23T00:30:19+01:00</dcterms:modified>
</cp:coreProperties>
</file>

<file path=docProps/custom.xml><?xml version="1.0" encoding="utf-8"?>
<Properties xmlns="http://schemas.openxmlformats.org/officeDocument/2006/custom-properties" xmlns:vt="http://schemas.openxmlformats.org/officeDocument/2006/docPropsVTypes"/>
</file>