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7440 Sayılı Kanun (BAZI ALACAKLARIN YENİDEN YAPILANDIRILMASI İLE BAZI KANUNLARDA DEĞİŞİKLİK YAPILMASINA DAİR KANUN) - Vergiport</w:t>
      </w:r>
      <w:br/>
      <w:hyperlink r:id="rId7" w:history="1">
        <w:r>
          <w:rPr>
            <w:color w:val="2980b9"/>
            <w:u w:val="single"/>
          </w:rPr>
          <w:t xml:space="preserve">https://vergiport.com/blog/7440-sayili-kanun-bazi-alacaklarin-yeniden-yapilandirilmasi-ile-bazi-kanunlarda-degisiklik-yapilmasina-dair-kanun</w:t>
        </w:r>
      </w:hyperlink>
    </w:p>
    <w:p>
      <w:pPr>
        <w:pStyle w:val="Heading1"/>
      </w:pPr>
      <w:bookmarkStart w:id="2" w:name="_Toc2"/>
      <w:r>
        <w:t>Article summary:</w:t>
      </w:r>
      <w:bookmarkEnd w:id="2"/>
    </w:p>
    <w:p>
      <w:pPr>
        <w:jc w:val="both"/>
      </w:pPr>
      <w:r>
        <w:rPr/>
        <w:t xml:space="preserve">1. 7440 Sayılı Kanun, vergi ve sigorta primleri başta olmak üzere kamuya olan yükümlülüklerin yapılandırılması, matrah ve vergi artırımı ile bazı vergisel düzenlemelerin yapılmasını öngörmektedir.</w:t>
      </w:r>
    </w:p>
    <w:p>
      <w:pPr>
        <w:jc w:val="both"/>
      </w:pPr>
      <w:r>
        <w:rPr/>
        <w:t xml:space="preserve">2. Kesinleşmiş borçlar için yapılandırma imkanı sağlanmaktadır. Borç asıllarının tamamı tahsil edilecek, fer'i amme alacakları silinecek ve Yİ-ÜFE aylık değişim oranları esas alınarak hesaplanacak tutar ödenecektir.</w:t>
      </w:r>
    </w:p>
    <w:p>
      <w:pPr>
        <w:jc w:val="both"/>
      </w:pPr>
      <w:r>
        <w:rPr/>
        <w:t xml:space="preserve">3. İlk derece yargı mercilerinde dava açılmış ya da dava açma süresi henüz geçmemiş olan ikmalen, resen veya idarece yapılmış vergi tarhiyatları ile gümrük vergilerine ilişkin tahakkuklarda yapılandırmadan faydalanılması halinde vergilerin/gümrük vergilerinin yüzde 50'si silinecek ve fer'i amme alacakları tamamen silinecektir.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7440 Sayılı Kanun'un vergi borçlarının yapılandırılmasına ilişkin düzenlemelerini detaylı bir şekilde açıklamaktadır. Ancak, makalede potansiyel önyargılar ve kaynakların belirtilmemesi gibi bazı eksiklikler bulunmaktadır.</w:t>
      </w:r>
    </w:p>
    <w:p>
      <w:pPr>
        <w:jc w:val="both"/>
      </w:pPr>
      <w:r>
        <w:rPr/>
        <w:t xml:space="preserve"/>
      </w:r>
    </w:p>
    <w:p>
      <w:pPr>
        <w:jc w:val="both"/>
      </w:pPr>
      <w:r>
        <w:rPr/>
        <w:t xml:space="preserve">Öncelikle, makalenin kaynakları belirtilmemiş ve tek taraflı bir raporlama yapılmıştır. Bu nedenle, okuyucuların bilgiye erişiminde güvenilirlik sorunu oluşabilir. Ayrıca, makalede desteklenmeyen iddialar veya dikkate alınmayan noktalar da bulunmaktadır.</w:t>
      </w:r>
    </w:p>
    <w:p>
      <w:pPr>
        <w:jc w:val="both"/>
      </w:pPr>
      <w:r>
        <w:rPr/>
        <w:t xml:space="preserve"/>
      </w:r>
    </w:p>
    <w:p>
      <w:pPr>
        <w:jc w:val="both"/>
      </w:pPr>
      <w:r>
        <w:rPr/>
        <w:t xml:space="preserve">Makalede ileri sürülen iddialar için eksik kanıtlar sunulmuştur. Örneğin, kesinleşmemiş veya dava aşamasında bulunan borçlara ilişkin düzenlemeler hakkında yüzde 25 ödeme yapılacağı ancak bu kararın nasıl alındığına veya hangi kriterlere göre belirlendiğine dair herhangi bir açıklama yapılmamıştır.</w:t>
      </w:r>
    </w:p>
    <w:p>
      <w:pPr>
        <w:jc w:val="both"/>
      </w:pPr>
      <w:r>
        <w:rPr/>
        <w:t xml:space="preserve"/>
      </w:r>
    </w:p>
    <w:p>
      <w:pPr>
        <w:jc w:val="both"/>
      </w:pPr>
      <w:r>
        <w:rPr/>
        <w:t xml:space="preserve">Ayrıca, makalede keşfedilmemiş karşı argümanlar veya olası riskler de not edilmemiştir. Vergi borçlarının yapılandırılmasıyla ilgili olarak ortaya çıkabilecek muhtemel riskler veya dezavantajlar hakkında okuyuculara bilgi verilmemiştir.</w:t>
      </w:r>
    </w:p>
    <w:p>
      <w:pPr>
        <w:jc w:val="both"/>
      </w:pPr>
      <w:r>
        <w:rPr/>
        <w:t xml:space="preserve"/>
      </w:r>
    </w:p>
    <w:p>
      <w:pPr>
        <w:jc w:val="both"/>
      </w:pPr>
      <w:r>
        <w:rPr/>
        <w:t xml:space="preserve">Makalenin taraflılığı da eleştirilebilir. Vergi borçlarının yapılandırılması hakkında olumlu bir bakış açısı sunulmuş ve bu düzenlemenin mükelleflere avantaj sağlayacağı vurgulanmıştır. Ancak, vergi borçlarının yapılandırılmasının dezavantajları veya kamu kaynaklarına etkisi gibi konulara da değinilmesi gerekmektedir.</w:t>
      </w:r>
    </w:p>
    <w:p>
      <w:pPr>
        <w:jc w:val="both"/>
      </w:pPr>
      <w:r>
        <w:rPr/>
        <w:t xml:space="preserve"/>
      </w:r>
    </w:p>
    <w:p>
      <w:pPr>
        <w:jc w:val="both"/>
      </w:pPr>
      <w:r>
        <w:rPr/>
        <w:t xml:space="preserve">Sonuç olarak, bu makalede 7440 Sayılı Kanun'un vergi borçlarının yapılandırılmasına ilişkin düzenlemeleri detaylı bir şekilde açıklanmış olsa da, potansiyel önyargılar ve kaynakların belirtilmemesi gibi bazı eksiklikler bulunmaktadır. Okuyucuların bilgiye erişiminde güvenilirlik sorunu oluşabileceği için daha dengeli bir yaklaşımla yazılmış bir makale tercih edilebilir.</w:t>
      </w:r>
    </w:p>
    <w:p>
      <w:pPr>
        <w:pStyle w:val="Heading1"/>
      </w:pPr>
      <w:bookmarkStart w:id="5" w:name="_Toc5"/>
      <w:r>
        <w:t>Topics for further research:</w:t>
      </w:r>
      <w:bookmarkEnd w:id="5"/>
    </w:p>
    <w:p>
      <w:pPr>
        <w:spacing w:after="0"/>
        <w:numPr>
          <w:ilvl w:val="0"/>
          <w:numId w:val="2"/>
        </w:numPr>
      </w:pPr>
      <w:r>
        <w:rPr/>
        <w:t xml:space="preserve">Vergi borçlarının yapılandırılmasının dezavantajları
</w:t>
      </w:r>
    </w:p>
    <w:p>
      <w:pPr>
        <w:spacing w:after="0"/>
        <w:numPr>
          <w:ilvl w:val="0"/>
          <w:numId w:val="2"/>
        </w:numPr>
      </w:pPr>
      <w:r>
        <w:rPr/>
        <w:t xml:space="preserve">Vergi borçlarının yapılandırılmasının kamu kaynaklarına etkisi
</w:t>
      </w:r>
    </w:p>
    <w:p>
      <w:pPr>
        <w:spacing w:after="0"/>
        <w:numPr>
          <w:ilvl w:val="0"/>
          <w:numId w:val="2"/>
        </w:numPr>
      </w:pPr>
      <w:r>
        <w:rPr/>
        <w:t xml:space="preserve">Vergi borçlarının yapılandırılmasıyla ilgili muhtemel riskler
</w:t>
      </w:r>
    </w:p>
    <w:p>
      <w:pPr>
        <w:spacing w:after="0"/>
        <w:numPr>
          <w:ilvl w:val="0"/>
          <w:numId w:val="2"/>
        </w:numPr>
      </w:pPr>
      <w:r>
        <w:rPr/>
        <w:t xml:space="preserve">Vergi borçlarının yapılandırılması hakkında karşı argümanlar
</w:t>
      </w:r>
    </w:p>
    <w:p>
      <w:pPr>
        <w:spacing w:after="0"/>
        <w:numPr>
          <w:ilvl w:val="0"/>
          <w:numId w:val="2"/>
        </w:numPr>
      </w:pPr>
      <w:r>
        <w:rPr/>
        <w:t xml:space="preserve">Kesinleşmemiş veya dava aşamasında bulunan borçlara ilişkin düzenlemeler
</w:t>
      </w:r>
    </w:p>
    <w:p>
      <w:pPr>
        <w:numPr>
          <w:ilvl w:val="0"/>
          <w:numId w:val="2"/>
        </w:numPr>
      </w:pPr>
      <w:r>
        <w:rPr/>
        <w:t xml:space="preserve">Vergi borçlarının yapılandırılması hakkında farklı görüşler</w:t>
      </w:r>
    </w:p>
    <w:p>
      <w:pPr>
        <w:pStyle w:val="Heading1"/>
      </w:pPr>
      <w:bookmarkStart w:id="6" w:name="_Toc6"/>
      <w:r>
        <w:t>Report location:</w:t>
      </w:r>
      <w:bookmarkEnd w:id="6"/>
    </w:p>
    <w:p>
      <w:hyperlink r:id="rId8" w:history="1">
        <w:r>
          <w:rPr>
            <w:color w:val="2980b9"/>
            <w:u w:val="single"/>
          </w:rPr>
          <w:t xml:space="preserve">https://www.fullpicture.app/item/3ccb3bb575929f832ee5ee13bcc163b9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EB1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giport.com/blog/7440-sayili-kanun-bazi-alacaklarin-yeniden-yapilandirilmasi-ile-bazi-kanunlarda-degisiklik-yapilmasina-dair-kanun" TargetMode="External"/><Relationship Id="rId8" Type="http://schemas.openxmlformats.org/officeDocument/2006/relationships/hyperlink" Target="https://www.fullpicture.app/item/3ccb3bb575929f832ee5ee13bcc163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2023-12-20T04:34:39+01:00</dcterms:created>
  <dcterms:modified xsi:type="dcterms:W3CDTF">2023-12-20T04:34:39+01:00</dcterms:modified>
</cp:coreProperties>
</file>

<file path=docProps/custom.xml><?xml version="1.0" encoding="utf-8"?>
<Properties xmlns="http://schemas.openxmlformats.org/officeDocument/2006/custom-properties" xmlns:vt="http://schemas.openxmlformats.org/officeDocument/2006/docPropsVTypes"/>
</file>