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MicroRNA-134-5p Regulates Media Degeneration through Inhibiting VSMC Phenotypic Switch and Migration in Thoracic Aortic Dissection - PMC</w:t>
      </w:r>
      <w:br/>
      <w:hyperlink r:id="rId7" w:history="1">
        <w:r>
          <w:rPr>
            <w:color w:val="2980b9"/>
            <w:u w:val="single"/>
          </w:rPr>
          <w:t xml:space="preserve">https://www.ncbi.nlm.nih.gov/pmc/articles/PMC6446055/</w:t>
        </w:r>
      </w:hyperlink>
    </w:p>
    <w:p>
      <w:pPr>
        <w:pStyle w:val="Heading1"/>
      </w:pPr>
      <w:bookmarkStart w:id="2" w:name="_Toc2"/>
      <w:r>
        <w:t>Article summary:</w:t>
      </w:r>
      <w:bookmarkEnd w:id="2"/>
    </w:p>
    <w:p>
      <w:pPr>
        <w:jc w:val="both"/>
      </w:pPr>
      <w:r>
        <w:rPr/>
        <w:t xml:space="preserve">1. MiR-134-5p is significantly downregulated in thoracic aortic dissection (TAD) tissues.</w:t>
      </w:r>
    </w:p>
    <w:p>
      <w:pPr>
        <w:jc w:val="both"/>
      </w:pPr>
      <w:r>
        <w:rPr/>
        <w:t xml:space="preserve">2. Ectopic expression of miR-134-5p promotes VSMC differentiation and inhibits PDGF-BB-induced VSMC phenotypic switch and migration.</w:t>
      </w:r>
    </w:p>
    <w:p>
      <w:pPr>
        <w:jc w:val="both"/>
      </w:pPr>
      <w:r>
        <w:rPr/>
        <w:t xml:space="preserve">3. Targeting miR-134-5p or its downstream molecules in VSMCs may develop new avenues in clinical treatment of TAD.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the claims made through experiments conducted on human aorta specimens from 12 TAD and 12 controls, qPCR detection, ectopic expression of miR-134-5p, Ad-miR-134-5p, and Ang II induced vascular injury in mice. The article also presents potential targets of miR-134-5p such as STAT5B and ITGB1 which are mediators in VSMC phenotypic switch and progression of TAD. </w:t>
      </w:r>
    </w:p>
    <w:p>
      <w:pPr>
        <w:jc w:val="both"/>
      </w:pPr>
      <w:r>
        <w:rPr/>
        <w:t xml:space="preserve">However, there are some points that could be improved upon to make the article more trustworthy and reliable. For example, the sample size used for the experiments is relatively small (12 TAD patients and 12 controls). A larger sample size would provide more robust results. Additionally, the article does not explore any counterarguments or possible risks associated with targeting miR-134-5p or its downstream molecules in VSMCs for clinical treatment of TAD. Furthermore, there is no discussion about how this research could be applied to other diseases or conditions related to vascular remodeling. Finally, there is no mention of ethical considerations when conducting experiments on humans or animals which should be addressed in future research.</w:t>
      </w:r>
    </w:p>
    <w:p>
      <w:pPr>
        <w:pStyle w:val="Heading1"/>
      </w:pPr>
      <w:bookmarkStart w:id="5" w:name="_Toc5"/>
      <w:r>
        <w:t>Topics for further research:</w:t>
      </w:r>
      <w:bookmarkEnd w:id="5"/>
    </w:p>
    <w:p>
      <w:pPr>
        <w:spacing w:after="0"/>
        <w:numPr>
          <w:ilvl w:val="0"/>
          <w:numId w:val="2"/>
        </w:numPr>
      </w:pPr>
      <w:r>
        <w:rPr/>
        <w:t xml:space="preserve">Sample size considerations in clinical research</w:t>
      </w:r>
    </w:p>
    <w:p>
      <w:pPr>
        <w:spacing w:after="0"/>
        <w:numPr>
          <w:ilvl w:val="0"/>
          <w:numId w:val="2"/>
        </w:numPr>
      </w:pPr>
      <w:r>
        <w:rPr/>
        <w:t xml:space="preserve">Potential risks of targeting miR-134-5p</w:t>
      </w:r>
    </w:p>
    <w:p>
      <w:pPr>
        <w:spacing w:after="0"/>
        <w:numPr>
          <w:ilvl w:val="0"/>
          <w:numId w:val="2"/>
        </w:numPr>
      </w:pPr>
      <w:r>
        <w:rPr/>
        <w:t xml:space="preserve">Application of miR-134-5p research to other diseases</w:t>
      </w:r>
    </w:p>
    <w:p>
      <w:pPr>
        <w:spacing w:after="0"/>
        <w:numPr>
          <w:ilvl w:val="0"/>
          <w:numId w:val="2"/>
        </w:numPr>
      </w:pPr>
      <w:r>
        <w:rPr/>
        <w:t xml:space="preserve">Ethical considerations in clinical research</w:t>
      </w:r>
    </w:p>
    <w:p>
      <w:pPr>
        <w:spacing w:after="0"/>
        <w:numPr>
          <w:ilvl w:val="0"/>
          <w:numId w:val="2"/>
        </w:numPr>
      </w:pPr>
      <w:r>
        <w:rPr/>
        <w:t xml:space="preserve">Vascular remodeling and disease</w:t>
      </w:r>
    </w:p>
    <w:p>
      <w:pPr>
        <w:numPr>
          <w:ilvl w:val="0"/>
          <w:numId w:val="2"/>
        </w:numPr>
      </w:pPr>
      <w:r>
        <w:rPr/>
        <w:t xml:space="preserve">STAT5B and ITGB1 in VSMC phenotypic switch</w:t>
      </w:r>
    </w:p>
    <w:p>
      <w:pPr>
        <w:pStyle w:val="Heading1"/>
      </w:pPr>
      <w:bookmarkStart w:id="6" w:name="_Toc6"/>
      <w:r>
        <w:t>Report location:</w:t>
      </w:r>
      <w:bookmarkEnd w:id="6"/>
    </w:p>
    <w:p>
      <w:hyperlink r:id="rId8" w:history="1">
        <w:r>
          <w:rPr>
            <w:color w:val="2980b9"/>
            <w:u w:val="single"/>
          </w:rPr>
          <w:t xml:space="preserve">https://www.fullpicture.app/item/3d06aa2740955ba9cfc941b2ecfa83e2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256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446055/" TargetMode="External"/><Relationship Id="rId8" Type="http://schemas.openxmlformats.org/officeDocument/2006/relationships/hyperlink" Target="https://www.fullpicture.app/item/3d06aa2740955ba9cfc941b2ecfa83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2023-02-19T17:34:59+01:00</dcterms:created>
  <dcterms:modified xsi:type="dcterms:W3CDTF">2023-02-19T17:34:59+01:00</dcterms:modified>
</cp:coreProperties>
</file>

<file path=docProps/custom.xml><?xml version="1.0" encoding="utf-8"?>
<Properties xmlns="http://schemas.openxmlformats.org/officeDocument/2006/custom-properties" xmlns:vt="http://schemas.openxmlformats.org/officeDocument/2006/docPropsVTypes"/>
</file>