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博库科技</w:t>
      </w:r>
      <w:br/>
      <w:hyperlink r:id="rId7" w:history="1">
        <w:r>
          <w:rPr>
            <w:color w:val="2980b9"/>
            <w:u w:val="single"/>
          </w:rPr>
          <w:t xml:space="preserve">http://www.meddata.com.cn/archive?abstractId=10.1097SLA.000000000000437932932316</w:t>
        </w:r>
      </w:hyperlink>
    </w:p>
    <w:p>
      <w:pPr>
        <w:pStyle w:val="Heading1"/>
      </w:pPr>
      <w:bookmarkStart w:id="2" w:name="_Toc2"/>
      <w:r>
        <w:t>Article summary:</w:t>
      </w:r>
      <w:bookmarkEnd w:id="2"/>
    </w:p>
    <w:p>
      <w:pPr>
        <w:jc w:val="both"/>
      </w:pPr>
      <w:r>
        <w:rPr/>
        <w:t xml:space="preserve">1. A multiplex assay was created to study 31 cytokines in plasma from patients with bacteremia, septic shock, severe sepsis, or trauma.</w:t>
      </w:r>
    </w:p>
    <w:p>
      <w:pPr>
        <w:jc w:val="both"/>
      </w:pPr>
      <w:r>
        <w:rPr/>
        <w:t xml:space="preserve">2. Infected patients had higher levels of interleukin (IL)-6, IL-1α, and triggering receptor expressed onmyeloid cells-1 (TREM-1) compared to controls.</w:t>
      </w:r>
    </w:p>
    <w:p>
      <w:pPr>
        <w:jc w:val="both"/>
      </w:pPr>
      <w:r>
        <w:rPr/>
        <w:t xml:space="preserve">3. Machine learning based on multiplexed plasma assays revealed distinct patterns in sepsis- and injury-related SIRS which could allow decreased antibiotic use in those clinical situations.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by Laura A · Cahill et al., including the methods used and results obtained. The article also includes references to other relevant studies that support the findings of the research. However, there are some potential biases that should be noted. For example, the study only included patients from one hospital which may limit its generalizability to other populations. Additionally, the study did not explore any possible risks associated with using multiplexed plasma assays for diagnosing sepsis or SIRS which should be considered when interpreting the results of this research. Furthermore, while the article does provide a comprehensive overview of the research conducted by Cahill et al., it does not present any counterarguments or alternative perspectives which could have provided additional insights into their findings.</w:t>
      </w:r>
    </w:p>
    <w:p>
      <w:pPr>
        <w:pStyle w:val="Heading1"/>
      </w:pPr>
      <w:bookmarkStart w:id="5" w:name="_Toc5"/>
      <w:r>
        <w:t>Topics for further research:</w:t>
      </w:r>
      <w:bookmarkEnd w:id="5"/>
    </w:p>
    <w:p>
      <w:pPr>
        <w:spacing w:after="0"/>
        <w:numPr>
          <w:ilvl w:val="0"/>
          <w:numId w:val="2"/>
        </w:numPr>
      </w:pPr>
      <w:r>
        <w:rPr/>
        <w:t xml:space="preserve">Sepsis diagnosis risks</w:t>
      </w:r>
    </w:p>
    <w:p>
      <w:pPr>
        <w:spacing w:after="0"/>
        <w:numPr>
          <w:ilvl w:val="0"/>
          <w:numId w:val="2"/>
        </w:numPr>
      </w:pPr>
      <w:r>
        <w:rPr/>
        <w:t xml:space="preserve">Sepsis diagnosis accuracy</w:t>
      </w:r>
    </w:p>
    <w:p>
      <w:pPr>
        <w:spacing w:after="0"/>
        <w:numPr>
          <w:ilvl w:val="0"/>
          <w:numId w:val="2"/>
        </w:numPr>
      </w:pPr>
      <w:r>
        <w:rPr/>
        <w:t xml:space="preserve">Multiplexed plasma assays</w:t>
      </w:r>
    </w:p>
    <w:p>
      <w:pPr>
        <w:spacing w:after="0"/>
        <w:numPr>
          <w:ilvl w:val="0"/>
          <w:numId w:val="2"/>
        </w:numPr>
      </w:pPr>
      <w:r>
        <w:rPr/>
        <w:t xml:space="preserve">Sepsis diagnosis alternatives</w:t>
      </w:r>
    </w:p>
    <w:p>
      <w:pPr>
        <w:spacing w:after="0"/>
        <w:numPr>
          <w:ilvl w:val="0"/>
          <w:numId w:val="2"/>
        </w:numPr>
      </w:pPr>
      <w:r>
        <w:rPr/>
        <w:t xml:space="preserve">Sepsis diagnosis generalizability</w:t>
      </w:r>
    </w:p>
    <w:p>
      <w:pPr>
        <w:numPr>
          <w:ilvl w:val="0"/>
          <w:numId w:val="2"/>
        </w:numPr>
      </w:pPr>
      <w:r>
        <w:rPr/>
        <w:t xml:space="preserve">Sepsis diagnosis cost-effectiveness</w:t>
      </w:r>
    </w:p>
    <w:p>
      <w:pPr>
        <w:pStyle w:val="Heading1"/>
      </w:pPr>
      <w:bookmarkStart w:id="6" w:name="_Toc6"/>
      <w:r>
        <w:t>Report location:</w:t>
      </w:r>
      <w:bookmarkEnd w:id="6"/>
    </w:p>
    <w:p>
      <w:hyperlink r:id="rId8" w:history="1">
        <w:r>
          <w:rPr>
            <w:color w:val="2980b9"/>
            <w:u w:val="single"/>
          </w:rPr>
          <w:t xml:space="preserve">https://www.fullpicture.app/item/3d7b3ca778a0f89c60370d4623c126e9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A53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eddata.com.cn/archive?abstractId=10.1097SLA.000000000000437932932316" TargetMode="External"/><Relationship Id="rId8" Type="http://schemas.openxmlformats.org/officeDocument/2006/relationships/hyperlink" Target="https://www.fullpicture.app/item/3d7b3ca778a0f89c60370d4623c126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2023-02-20T08:27:39+01:00</dcterms:created>
  <dcterms:modified xsi:type="dcterms:W3CDTF">2023-02-20T08:27:39+01:00</dcterms:modified>
</cp:coreProperties>
</file>

<file path=docProps/custom.xml><?xml version="1.0" encoding="utf-8"?>
<Properties xmlns="http://schemas.openxmlformats.org/officeDocument/2006/custom-properties" xmlns:vt="http://schemas.openxmlformats.org/officeDocument/2006/docPropsVTypes"/>
</file>