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ChatPaper</w:t>
      </w:r>
      <w:br/>
      <w:hyperlink r:id="rId7" w:history="1">
        <w:r>
          <w:rPr>
            <w:color w:val="2980b9"/>
            <w:u w:val="single"/>
          </w:rPr>
          <w:t xml:space="preserve">https://chatwithpaper.org/</w:t>
        </w:r>
      </w:hyperlink>
    </w:p>
    <w:p>
      <w:pPr>
        <w:pStyle w:val="Heading1"/>
      </w:pPr>
      <w:bookmarkStart w:id="2" w:name="_Toc2"/>
      <w:r>
        <w:t>Article summary:</w:t>
      </w:r>
      <w:bookmarkEnd w:id="2"/>
    </w:p>
    <w:p>
      <w:pPr>
        <w:jc w:val="both"/>
      </w:pPr>
      <w:r>
        <w:rPr/>
        <w:t xml:space="preserve">1. Dexmedetomidine administration reduces the incidence of acute kidney injury (AKI) after aortic surgery requiring cardiopulmonary bypass (CPB). In a placebo-controlled randomized controlled trial, patients who received dexmedetomidine had a lower incidence of AKI compared to those who received saline infusion.</w:t>
      </w:r>
    </w:p>
    <w:p>
      <w:pPr>
        <w:jc w:val="both"/>
      </w:pPr>
      <w:r>
        <w:rPr/>
        <w:t xml:space="preserve"/>
      </w:r>
    </w:p>
    <w:p>
      <w:pPr>
        <w:jc w:val="both"/>
      </w:pPr>
      <w:r>
        <w:rPr/>
        <w:t xml:space="preserve">2. Secondary outcomes, including stroke, mortality, and delirium, were similar between the dexmedetomidine group and the saline control group. The incidence of bradycardia and hypotension was also similar between the two groups.</w:t>
      </w:r>
    </w:p>
    <w:p>
      <w:pPr>
        <w:jc w:val="both"/>
      </w:pPr>
      <w:r>
        <w:rPr/>
        <w:t xml:space="preserve"/>
      </w:r>
    </w:p>
    <w:p>
      <w:pPr>
        <w:jc w:val="both"/>
      </w:pPr>
      <w:r>
        <w:rPr/>
        <w:t xml:space="preserve">3. Pre-emptive dexmedetomidine administration for 24 hours starting after induction of anesthesia did not have any untoward side effects related to its sedative or sympatholytic effects. Additionally, patients in the dexmedetomidine group had a shorter length of hospital stay compared to the saline control group.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地塞米松对主动脉手术后急性肾损伤的影响的研究。文章声称地塞米松可以通过其抗炎和抗氧化作用减少肾脏缺血再灌注损伤，从而降低急性肾损伤的发生率。研究采用了随机对照试验的方法，将108名患者随机分配到接受地塞米松输注或生理盐水输注的组别，并观察两组之间急性肾损伤的发生率以及其他次要结局指标。</w:t>
      </w:r>
    </w:p>
    <w:p>
      <w:pPr>
        <w:jc w:val="both"/>
      </w:pPr>
      <w:r>
        <w:rPr/>
        <w:t xml:space="preserve"/>
      </w:r>
    </w:p>
    <w:p>
      <w:pPr>
        <w:jc w:val="both"/>
      </w:pPr>
      <w:r>
        <w:rPr/>
        <w:t xml:space="preserve">然而，这篇文章存在一些潜在的偏见和问题。首先，作者没有提供关于地塞米松如何减少急性肾损伤发生率的详细机制解释。他们只是简单地提到了地塞米松可能通过其抗炎和抗氧化作用来保护肾脏，但没有提供任何实验证据来支持这个假设。</w:t>
      </w:r>
    </w:p>
    <w:p>
      <w:pPr>
        <w:jc w:val="both"/>
      </w:pPr>
      <w:r>
        <w:rPr/>
        <w:t xml:space="preserve"/>
      </w:r>
    </w:p>
    <w:p>
      <w:pPr>
        <w:jc w:val="both"/>
      </w:pPr>
      <w:r>
        <w:rPr/>
        <w:t xml:space="preserve">其次，虽然作者声称地塞米松可以减少急性肾损伤的发生率，但他们并没有提供足够的证据来支持这个主张。他们只是报告了两组之间急性肾损伤发生率的差异，但没有提供任何统计学分析或置信区间来评估这个差异的显著性。</w:t>
      </w:r>
    </w:p>
    <w:p>
      <w:pPr>
        <w:jc w:val="both"/>
      </w:pPr>
      <w:r>
        <w:rPr/>
        <w:t xml:space="preserve"/>
      </w:r>
    </w:p>
    <w:p>
      <w:pPr>
        <w:jc w:val="both"/>
      </w:pPr>
      <w:r>
        <w:rPr/>
        <w:t xml:space="preserve">此外，文章中还存在一些缺失的考虑点。例如，作者没有讨论地塞米松可能导致的其他不良事件或副作用。他们只是简单地报告了两组之间心动过缓和低血压发生率的差异，并未对这些不良事件进行进一步的分析。</w:t>
      </w:r>
    </w:p>
    <w:p>
      <w:pPr>
        <w:jc w:val="both"/>
      </w:pPr>
      <w:r>
        <w:rPr/>
        <w:t xml:space="preserve"/>
      </w:r>
    </w:p>
    <w:p>
      <w:pPr>
        <w:jc w:val="both"/>
      </w:pPr>
      <w:r>
        <w:rPr/>
        <w:t xml:space="preserve">最后，文章没有探索可能存在的反驳观点或潜在风险。他们只是简单地报道了地塞米松对急性肾损伤发生率的影响，而没有讨论可能存在的负面影响或潜在风险。</w:t>
      </w:r>
    </w:p>
    <w:p>
      <w:pPr>
        <w:jc w:val="both"/>
      </w:pPr>
      <w:r>
        <w:rPr/>
        <w:t xml:space="preserve"/>
      </w:r>
    </w:p>
    <w:p>
      <w:pPr>
        <w:jc w:val="both"/>
      </w:pPr>
      <w:r>
        <w:rPr/>
        <w:t xml:space="preserve">综上所述，这篇文章存在一些潜在偏见和问题，包括缺乏详细机制解释、缺乏足够证据支持主张、缺失考虑点以及未探索反驳观点和潜在风险等。读者应该谨慎对待这篇文章中提出的结论，并寻找更多相关研究来验证这些结果。</w:t>
      </w:r>
    </w:p>
    <w:p>
      <w:pPr>
        <w:pStyle w:val="Heading1"/>
      </w:pPr>
      <w:bookmarkStart w:id="5" w:name="_Toc5"/>
      <w:r>
        <w:t>Topics for further research:</w:t>
      </w:r>
      <w:bookmarkEnd w:id="5"/>
    </w:p>
    <w:p>
      <w:pPr>
        <w:spacing w:after="0"/>
        <w:numPr>
          <w:ilvl w:val="0"/>
          <w:numId w:val="2"/>
        </w:numPr>
      </w:pPr>
      <w:r>
        <w:rPr/>
        <w:t xml:space="preserve">地塞米松的抗炎和抗氧化作用
</w:t>
      </w:r>
    </w:p>
    <w:p>
      <w:pPr>
        <w:spacing w:after="0"/>
        <w:numPr>
          <w:ilvl w:val="0"/>
          <w:numId w:val="2"/>
        </w:numPr>
      </w:pPr>
      <w:r>
        <w:rPr/>
        <w:t xml:space="preserve">地塞米松对急性肾损伤发生率的影响
</w:t>
      </w:r>
    </w:p>
    <w:p>
      <w:pPr>
        <w:spacing w:after="0"/>
        <w:numPr>
          <w:ilvl w:val="0"/>
          <w:numId w:val="2"/>
        </w:numPr>
      </w:pPr>
      <w:r>
        <w:rPr/>
        <w:t xml:space="preserve">地塞米松可能导致的其他不良事件或副作用
</w:t>
      </w:r>
    </w:p>
    <w:p>
      <w:pPr>
        <w:spacing w:after="0"/>
        <w:numPr>
          <w:ilvl w:val="0"/>
          <w:numId w:val="2"/>
        </w:numPr>
      </w:pPr>
      <w:r>
        <w:rPr/>
        <w:t xml:space="preserve">地塞米松对心动过缓和低血压的影响
</w:t>
      </w:r>
    </w:p>
    <w:p>
      <w:pPr>
        <w:spacing w:after="0"/>
        <w:numPr>
          <w:ilvl w:val="0"/>
          <w:numId w:val="2"/>
        </w:numPr>
      </w:pPr>
      <w:r>
        <w:rPr/>
        <w:t xml:space="preserve">反驳观点和潜在风险
</w:t>
      </w:r>
    </w:p>
    <w:p>
      <w:pPr>
        <w:numPr>
          <w:ilvl w:val="0"/>
          <w:numId w:val="2"/>
        </w:numPr>
      </w:pPr>
      <w:r>
        <w:rPr/>
        <w:t xml:space="preserve">更多相关研究验证结果</w:t>
      </w:r>
    </w:p>
    <w:p>
      <w:pPr>
        <w:pStyle w:val="Heading1"/>
      </w:pPr>
      <w:bookmarkStart w:id="6" w:name="_Toc6"/>
      <w:r>
        <w:t>Report location:</w:t>
      </w:r>
      <w:bookmarkEnd w:id="6"/>
    </w:p>
    <w:p>
      <w:hyperlink r:id="rId8" w:history="1">
        <w:r>
          <w:rPr>
            <w:color w:val="2980b9"/>
            <w:u w:val="single"/>
          </w:rPr>
          <w:t xml:space="preserve">https://www.fullpicture.app/item/3d7fba5d429556a10a11a00ec532b026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F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withpaper.org/" TargetMode="External"/><Relationship Id="rId8" Type="http://schemas.openxmlformats.org/officeDocument/2006/relationships/hyperlink" Target="https://www.fullpicture.app/item/3d7fba5d429556a10a11a00ec532b0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2023-12-21T17:17:26+01:00</dcterms:created>
  <dcterms:modified xsi:type="dcterms:W3CDTF">2023-12-21T17:17:26+01:00</dcterms:modified>
</cp:coreProperties>
</file>

<file path=docProps/custom.xml><?xml version="1.0" encoding="utf-8"?>
<Properties xmlns="http://schemas.openxmlformats.org/officeDocument/2006/custom-properties" xmlns:vt="http://schemas.openxmlformats.org/officeDocument/2006/docPropsVTypes"/>
</file>