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Weak upper-mantle base revealed by postseismic deformation of a deep earthquake | Nature</w:t>
      </w:r>
      <w:br/>
      <w:hyperlink r:id="rId7" w:history="1">
        <w:r>
          <w:rPr>
            <w:color w:val="2980b9"/>
            <w:u w:val="single"/>
          </w:rPr>
          <w:t xml:space="preserve">https://www.nature.com/articles/s41586-022-05689-8</w:t>
        </w:r>
      </w:hyperlink>
    </w:p>
    <w:p>
      <w:pPr>
        <w:pStyle w:val="Heading1"/>
      </w:pPr>
      <w:bookmarkStart w:id="2" w:name="_Toc2"/>
      <w:r>
        <w:t>Article summary:</w:t>
      </w:r>
      <w:bookmarkEnd w:id="2"/>
    </w:p>
    <w:p>
      <w:pPr>
        <w:jc w:val="both"/>
      </w:pPr>
      <w:r>
        <w:rPr/>
        <w:t xml:space="preserve">1. The rheological structure of the mantle is poorly understood, but a weak layer between the upper and lower mantle has been inferred from studies of the geoid and glacial isostatic adjustment.</w:t>
      </w:r>
    </w:p>
    <w:p>
      <w:pPr>
        <w:jc w:val="both"/>
      </w:pPr>
      <w:r>
        <w:rPr/>
        <w:t xml:space="preserve">2. Postseismic deformation following a deep earthquake in the Tonga subduction zone was studied using an advanced data processing technique based on independent component analysis.</w:t>
      </w:r>
    </w:p>
    <w:p>
      <w:pPr>
        <w:jc w:val="both"/>
      </w:pPr>
      <w:r>
        <w:rPr/>
        <w:t xml:space="preserve">3. Numerical modelling of viscoelastic relaxation suggests that a weak layer at the mantle transition zone (MTZ) is necessary to explain the observed postseismic deformation, with a Maxwell time of 0.63 years being preferred for the best fit.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Earth’s viscosity structure by examining postseismic deformation following a deep earthquake in the Tonga subduction zone. The authors use an advanced data processing technique based on independent component analysis to extract postseismic signals from Global Navigation Satellite System (GNSS) position time series, and numerical modelling of viscoelastic relaxation to investigate different viscosity structures that can best explain their observations.</w:t>
      </w:r>
    </w:p>
    <w:p>
      <w:pPr>
        <w:jc w:val="both"/>
      </w:pPr>
      <w:r>
        <w:rPr/>
        <w:t xml:space="preserve">The article appears to be well-researched and reliable, as it draws on existing research and provides evidence for its claims through numerical modelling experiments. The authors also provide detailed descriptions of their methods and results, which makes it easy to follow their reasoning and conclusions.</w:t>
      </w:r>
    </w:p>
    <w:p>
      <w:pPr>
        <w:jc w:val="both"/>
      </w:pPr>
      <w:r>
        <w:rPr/>
        <w:t xml:space="preserve">However, there are some potential biases in this article that should be noted. Firstly, while the authors do mention existing radial viscosity models that have been proposed previously, they do not explore any counterarguments or alternative explanations for their observations that might be provided by these models. Secondly, while they do discuss potential effects of aftershocks on postseismic deformation, they do not consider other factors such as tectonic loading or surface processes that could potentially affect postseismic deformation as well. Finally, while they provide evidence for their claim that a weak layer at the MTZ is necessary to explain their observations, they do not explore any other possible explanations or implications of their findings in detail.</w:t>
      </w:r>
    </w:p>
    <w:p>
      <w:pPr>
        <w:jc w:val="both"/>
      </w:pPr>
      <w:r>
        <w:rPr/>
        <w:t xml:space="preserve">In conclusion, this article provides an interesting insight into Earth’s viscosity structure by examining postseismic deformation following a deep earthquake in the Tonga subduction zone. While it appears to be well-researched and reliable overall,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Radial viscosity models</w:t>
      </w:r>
    </w:p>
    <w:p>
      <w:pPr>
        <w:spacing w:after="0"/>
        <w:numPr>
          <w:ilvl w:val="0"/>
          <w:numId w:val="2"/>
        </w:numPr>
      </w:pPr>
      <w:r>
        <w:rPr/>
        <w:t xml:space="preserve">Tectonic loading effects</w:t>
      </w:r>
    </w:p>
    <w:p>
      <w:pPr>
        <w:spacing w:after="0"/>
        <w:numPr>
          <w:ilvl w:val="0"/>
          <w:numId w:val="2"/>
        </w:numPr>
      </w:pPr>
      <w:r>
        <w:rPr/>
        <w:t xml:space="preserve">Surface processes and postseismic deformation</w:t>
      </w:r>
    </w:p>
    <w:p>
      <w:pPr>
        <w:spacing w:after="0"/>
        <w:numPr>
          <w:ilvl w:val="0"/>
          <w:numId w:val="2"/>
        </w:numPr>
      </w:pPr>
      <w:r>
        <w:rPr/>
        <w:t xml:space="preserve">Aftershock effects on postseismic deformation</w:t>
      </w:r>
    </w:p>
    <w:p>
      <w:pPr>
        <w:spacing w:after="0"/>
        <w:numPr>
          <w:ilvl w:val="0"/>
          <w:numId w:val="2"/>
        </w:numPr>
      </w:pPr>
      <w:r>
        <w:rPr/>
        <w:t xml:space="preserve">Weak layer at the MTZ</w:t>
      </w:r>
    </w:p>
    <w:p>
      <w:pPr>
        <w:numPr>
          <w:ilvl w:val="0"/>
          <w:numId w:val="2"/>
        </w:numPr>
      </w:pPr>
      <w:r>
        <w:rPr/>
        <w:t xml:space="preserve">Implications of viscosity structure findings</w:t>
      </w:r>
    </w:p>
    <w:p>
      <w:pPr>
        <w:pStyle w:val="Heading1"/>
      </w:pPr>
      <w:bookmarkStart w:id="6" w:name="_Toc6"/>
      <w:r>
        <w:t>Report location:</w:t>
      </w:r>
      <w:bookmarkEnd w:id="6"/>
    </w:p>
    <w:p>
      <w:hyperlink r:id="rId8" w:history="1">
        <w:r>
          <w:rPr>
            <w:color w:val="2980b9"/>
            <w:u w:val="single"/>
          </w:rPr>
          <w:t xml:space="preserve">https://www.fullpicture.app/item/3dbc0b70b059158617cf7eca29ae8bf4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30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89-8" TargetMode="External"/><Relationship Id="rId8" Type="http://schemas.openxmlformats.org/officeDocument/2006/relationships/hyperlink" Target="https://www.fullpicture.app/item/3dbc0b70b059158617cf7eca29ae8b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2023-02-25T20:54:41+01:00</dcterms:created>
  <dcterms:modified xsi:type="dcterms:W3CDTF">2023-02-25T20:54:41+01:00</dcterms:modified>
</cp:coreProperties>
</file>

<file path=docProps/custom.xml><?xml version="1.0" encoding="utf-8"?>
<Properties xmlns="http://schemas.openxmlformats.org/officeDocument/2006/custom-properties" xmlns:vt="http://schemas.openxmlformats.org/officeDocument/2006/docPropsVTypes"/>
</file>