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Scopus - 文献详情 - High-order compact gas-kinetic schemes for three-dimensional flow simulations on tetrahedral mesh</w:t></w:r><w:br/><w:hyperlink r:id="rId7" w:history="1"><w:r><w:rPr><w:color w:val="2980b9"/><w:u w:val="single"/></w:rPr><w:t xml:space="preserve">https://www.scopus.com/record/display.uri?eid=2-s2.0-85145509366&origin=resultslist&sort=plf-f</w:t></w:r></w:hyperlink></w:p><w:p><w:pPr><w:pStyle w:val="Heading1"/></w:pPr><w:bookmarkStart w:id="2" w:name="_Toc2"/><w:r><w:t>Article summary:</w:t></w:r><w:bookmarkEnd w:id="2"/></w:p><w:p><w:pPr><w:jc w:val="both"/></w:pPr><w:r><w:rPr/><w:t xml:space="preserve">1. This article presents a high-order compact gas-kinetic scheme for three-dimensional flow simulations on tetrahedral mesh.</w:t></w:r></w:p><w:p><w:pPr><w:jc w:val="both"/></w:pPr><w:r><w:rPr/><w:t xml:space="preserve">2. The scheme is based on the Runge-Kutta discontinuous Galerkin method and Hermite WENO reconstruction.</w:t></w:r></w:p><w:p><w:pPr><w:jc w:val="both"/></w:pPr><w:r><w:rPr/><w:t xml:space="preserve">3. The scheme is validated by benchmarking it against existing methods, such as triangular mesh methods and the discontinuous Galerkin method.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 detailed overview of a high-order compact gas-kinetic scheme for three-dimensional flow simulations on tetrahedral mesh. The authors present their research in an organized and comprehensive manner, providing evidence to support their claims and conclusions. They also provide references to other relevant studies, which adds to the trustworthiness of the article. </w:t></w:r></w:p><w:p><w:pPr><w:jc w:val="both"/></w:pPr><w:r><w:rPr/><w:t xml:space="preserve">The authors have done a thorough job of presenting both sides of the argument, exploring counterarguments and potential risks associated with their proposed scheme. They have also provided evidence for their claims, such as benchmarking against existing methods, which adds to the reliability of the article. </w:t></w:r></w:p><w:p><w:pPr><w:jc w:val="both"/></w:pPr><w:r><w:rPr/><w:t xml:space="preserve">The only potential bias that could be identified in this article is that it does not explore alternative approaches or solutions to the problem at hand. However, this does not detract from its overall trustworthiness and reliability as it provides sufficient evidence for its claims and conclusions.</w:t></w:r></w:p><w:p><w:pPr><w:pStyle w:val="Heading1"/></w:pPr><w:bookmarkStart w:id="5" w:name="_Toc5"/><w:r><w:t>Topics for further research:</w:t></w:r><w:bookmarkEnd w:id="5"/></w:p><w:p><w:pPr><w:spacing w:after="0"/><w:numPr><w:ilvl w:val="0"/><w:numId w:val="2"/></w:numPr></w:pPr><w:r><w:rPr/><w:t xml:space="preserve">High-order compact gas-kinetic scheme</w:t></w:r></w:p><w:p><w:pPr><w:spacing w:after="0"/><w:numPr><w:ilvl w:val="0"/><w:numId w:val="2"/></w:numPr></w:pPr><w:r><w:rPr/><w:t xml:space="preserve">Three-dimensional flow simulations</w:t></w:r></w:p><w:p><w:pPr><w:spacing w:after="0"/><w:numPr><w:ilvl w:val="0"/><w:numId w:val="2"/></w:numPr></w:pPr><w:r><w:rPr/><w:t xml:space="preserve">Tetrahedral mesh</w:t></w:r></w:p><w:p><w:pPr><w:spacing w:after="0"/><w:numPr><w:ilvl w:val="0"/><w:numId w:val="2"/></w:numPr></w:pPr><w:r><w:rPr/><w:t xml:space="preserve">Benchmarking methods</w:t></w:r></w:p><w:p><w:pPr><w:spacing w:after="0"/><w:numPr><w:ilvl w:val="0"/><w:numId w:val="2"/></w:numPr></w:pPr><w:r><w:rPr/><w:t xml:space="preserve">Alternative approaches</w:t></w:r></w:p><w:p><w:pPr><w:numPr><w:ilvl w:val="0"/><w:numId w:val="2"/></w:numPr></w:pPr><w:r><w:rPr/><w:t xml:space="preserve">Flow simulation optimization</w:t></w:r></w:p><w:p><w:pPr><w:pStyle w:val="Heading1"/></w:pPr><w:bookmarkStart w:id="6" w:name="_Toc6"/><w:r><w:t>Report location:</w:t></w:r><w:bookmarkEnd w:id="6"/></w:p><w:p><w:hyperlink r:id="rId8" w:history="1"><w:r><w:rPr><w:color w:val="2980b9"/><w:u w:val="single"/></w:rPr><w:t xml:space="preserve">https://www.fullpicture.app/item/3dec0f85447536f89026afee88046ce9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B4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pus.com/record/display.uri?eid=2-s2.0-85145509366&amp;origin=resultslist&amp;sort=plf-f" TargetMode="External"/><Relationship Id="rId8" Type="http://schemas.openxmlformats.org/officeDocument/2006/relationships/hyperlink" Target="https://www.fullpicture.app/item/3dec0f85447536f89026afee88046c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2023-02-23T19:35:12+01:00</dcterms:created>
  <dcterms:modified xsi:type="dcterms:W3CDTF">2023-02-23T19:35:12+01:00</dcterms:modified>
</cp:coreProperties>
</file>

<file path=docProps/custom.xml><?xml version="1.0" encoding="utf-8"?>
<Properties xmlns="http://schemas.openxmlformats.org/officeDocument/2006/custom-properties" xmlns:vt="http://schemas.openxmlformats.org/officeDocument/2006/docPropsVTypes"/>
</file>