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Forensic analysis finds ‘Blurred Lines’ case not so clear | Science News</w:t>
      </w:r>
      <w:br/>
      <w:hyperlink r:id="rId7" w:history="1">
        <w:r>
          <w:rPr>
            <w:color w:val="2980b9"/>
            <w:u w:val="single"/>
          </w:rPr>
          <w:t xml:space="preserve">https://www.sciencenews.org/blog/culture-beaker/forensic-analysis-finds-blurred-lines-case-not-so-clear</w:t>
        </w:r>
      </w:hyperlink>
    </w:p>
    <w:p>
      <w:pPr>
        <w:pStyle w:val="Heading1"/>
      </w:pPr>
      <w:bookmarkStart w:id="2" w:name="_Toc2"/>
      <w:r>
        <w:t>Article summary:</w:t>
      </w:r>
      <w:bookmarkEnd w:id="2"/>
    </w:p>
    <w:p>
      <w:pPr>
        <w:jc w:val="both"/>
      </w:pPr>
      <w:r>
        <w:rPr/>
        <w:t xml:space="preserve">1. The recent copyright infringement case against Robin Thicke and Pharrell Williams for their song "Blurred Lines" may not be as clear-cut as it seems.</w:t>
      </w:r>
    </w:p>
    <w:p>
      <w:pPr>
        <w:jc w:val="both"/>
      </w:pPr>
      <w:r>
        <w:rPr/>
        <w:t xml:space="preserve">2. Forensic analysis of the songs suggests that they are not as similar as claimed by the Gaye family, who argued that "Blurred Lines" was a musical clone of Marvin Gaye's "Got to Give It Up."</w:t>
      </w:r>
    </w:p>
    <w:p>
      <w:pPr>
        <w:jc w:val="both"/>
      </w:pPr>
      <w:r>
        <w:rPr/>
        <w:t xml:space="preserve">3. Mash-ups used as evidence in the case may not be reliable, as our brains are trained to seek similarities and decisions made by the masher-upper are subjective.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"Forensic analysis finds ‘Blurred Lines’ case not so clear" discusses the copyright infringement lawsuit against Robin Thicke and Pharrell Williams for their song "Blurred Lines." The author argues that a forensic analysis of the songs suggests that they are not as similar as claimed in the lawsuit. However, upon closer examination, there are several potential biases and shortcomings in the article.</w:t>
      </w:r>
    </w:p>
    <w:p>
      <w:pPr>
        <w:jc w:val="both"/>
      </w:pPr>
      <w:r>
        <w:rPr/>
        <w:t xml:space="preserve"/>
      </w:r>
    </w:p>
    <w:p>
      <w:pPr>
        <w:jc w:val="both"/>
      </w:pPr>
      <w:r>
        <w:rPr/>
        <w:t xml:space="preserve">Firstly, the article introduces the author and her previous work at Science News, which may suggest a bias towards supporting scientific analysis over legal judgments. This bias could influence the author's interpretation of the forensic analysis and downplay the significance of the jury's verdict.</w:t>
      </w:r>
    </w:p>
    <w:p>
      <w:pPr>
        <w:jc w:val="both"/>
      </w:pPr>
      <w:r>
        <w:rPr/>
        <w:t xml:space="preserve"/>
      </w:r>
    </w:p>
    <w:p>
      <w:pPr>
        <w:jc w:val="both"/>
      </w:pPr>
      <w:r>
        <w:rPr/>
        <w:t xml:space="preserve">Secondly, while the article mentions that musicologists testifying for the Gaye family identified eight "substantial similarities" between the songs, it does not provide any evidence or analysis to support their claims. Without this evidence, it is difficult to assess whether these similarities were significant enough to constitute copyright infringement.</w:t>
      </w:r>
    </w:p>
    <w:p>
      <w:pPr>
        <w:jc w:val="both"/>
      </w:pPr>
      <w:r>
        <w:rPr/>
        <w:t xml:space="preserve"/>
      </w:r>
    </w:p>
    <w:p>
      <w:pPr>
        <w:jc w:val="both"/>
      </w:pPr>
      <w:r>
        <w:rPr/>
        <w:t xml:space="preserve">Additionally, the article dismisses mash-ups as a valid form of evidence in copyright cases. It argues that our brains are trained to seek similarities and that decisions made by mash-up creators are subjective. However, this argument overlooks the fact that mash-ups can be used to highlight specific similarities between songs and provide a basis for comparison.</w:t>
      </w:r>
    </w:p>
    <w:p>
      <w:pPr>
        <w:jc w:val="both"/>
      </w:pPr>
      <w:r>
        <w:rPr/>
        <w:t xml:space="preserve"/>
      </w:r>
    </w:p>
    <w:p>
      <w:pPr>
        <w:jc w:val="both"/>
      </w:pPr>
      <w:r>
        <w:rPr/>
        <w:t xml:space="preserve">Furthermore, the article relies heavily on an analysis by musicologist Joe Bennett to support its argument that "Blurred Lines" and "Got to Give It Up" are very different songs. While Bennett's analysis may be valuable, it is important to note that he was not involved in the lawsuit and his opinion may be biased or incomplete. The article does not provide any counterarguments or alternative analyses from experts who supported the Gaye family's claims.</w:t>
      </w:r>
    </w:p>
    <w:p>
      <w:pPr>
        <w:jc w:val="both"/>
      </w:pPr>
      <w:r>
        <w:rPr/>
        <w:t xml:space="preserve"/>
      </w:r>
    </w:p>
    <w:p>
      <w:pPr>
        <w:jc w:val="both"/>
      </w:pPr>
      <w:r>
        <w:rPr/>
        <w:t xml:space="preserve">Moreover, there is no discussion of potential risks or consequences of ruling in favor of Thicke and Williams. The article focuses solely on criticizing the jury's verdict without considering how it may impact future copyright cases or artistic expression.</w:t>
      </w:r>
    </w:p>
    <w:p>
      <w:pPr>
        <w:jc w:val="both"/>
      </w:pPr>
      <w:r>
        <w:rPr/>
        <w:t xml:space="preserve"/>
      </w:r>
    </w:p>
    <w:p>
      <w:pPr>
        <w:jc w:val="both"/>
      </w:pPr>
      <w:r>
        <w:rPr/>
        <w:t xml:space="preserve">Overall, the article presents a one-sided view of the "Blurred Lines" case, downplaying the significance of the jury's verdict and relying on limited evidence to support its claims. It fails to provide a balanced analysis of the arguments and evidence presented in the lawsuit.</w:t>
      </w:r>
    </w:p>
    <w:p>
      <w:pPr>
        <w:pStyle w:val="Heading1"/>
      </w:pPr>
      <w:bookmarkStart w:id="5" w:name="_Toc5"/>
      <w:r>
        <w:t>Topics for further research:</w:t>
      </w:r>
      <w:bookmarkEnd w:id="5"/>
    </w:p>
    <w:p>
      <w:pPr>
        <w:spacing w:after="0"/>
        <w:numPr>
          <w:ilvl w:val="0"/>
          <w:numId w:val="2"/>
        </w:numPr>
      </w:pPr>
      <w:r>
        <w:rPr/>
        <w:t xml:space="preserve">Analysis of copyright infringement in music cases
</w:t>
      </w:r>
    </w:p>
    <w:p>
      <w:pPr>
        <w:spacing w:after="0"/>
        <w:numPr>
          <w:ilvl w:val="0"/>
          <w:numId w:val="2"/>
        </w:numPr>
      </w:pPr>
      <w:r>
        <w:rPr/>
        <w:t xml:space="preserve">Importance of expert testimony in copyright lawsuits
</w:t>
      </w:r>
    </w:p>
    <w:p>
      <w:pPr>
        <w:spacing w:after="0"/>
        <w:numPr>
          <w:ilvl w:val="0"/>
          <w:numId w:val="2"/>
        </w:numPr>
      </w:pPr>
      <w:r>
        <w:rPr/>
        <w:t xml:space="preserve">Role of mash-ups as evidence in copyright infringement cases
</w:t>
      </w:r>
    </w:p>
    <w:p>
      <w:pPr>
        <w:spacing w:after="0"/>
        <w:numPr>
          <w:ilvl w:val="0"/>
          <w:numId w:val="2"/>
        </w:numPr>
      </w:pPr>
      <w:r>
        <w:rPr/>
        <w:t xml:space="preserve">Critiques of forensic analysis in copyright disputes
</w:t>
      </w:r>
    </w:p>
    <w:p>
      <w:pPr>
        <w:spacing w:after="0"/>
        <w:numPr>
          <w:ilvl w:val="0"/>
          <w:numId w:val="2"/>
        </w:numPr>
      </w:pPr>
      <w:r>
        <w:rPr/>
        <w:t xml:space="preserve">Implications of the Blurred Lines verdict on future copyright cases
</w:t>
      </w:r>
    </w:p>
    <w:p>
      <w:pPr>
        <w:numPr>
          <w:ilvl w:val="0"/>
          <w:numId w:val="2"/>
        </w:numPr>
      </w:pPr>
      <w:r>
        <w:rPr/>
        <w:t xml:space="preserve">Balancing artistic expression and copyright protection in music</w:t>
      </w:r>
    </w:p>
    <w:p>
      <w:pPr>
        <w:pStyle w:val="Heading1"/>
      </w:pPr>
      <w:bookmarkStart w:id="6" w:name="_Toc6"/>
      <w:r>
        <w:t>Report location:</w:t>
      </w:r>
      <w:bookmarkEnd w:id="6"/>
    </w:p>
    <w:p>
      <w:hyperlink r:id="rId8" w:history="1">
        <w:r>
          <w:rPr>
            <w:color w:val="2980b9"/>
            <w:u w:val="single"/>
          </w:rPr>
          <w:t xml:space="preserve">https://www.fullpicture.app/item/3e60f28a79e81620a5db967340a7ac79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5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news.org/blog/culture-beaker/forensic-analysis-finds-blurred-lines-case-not-so-clear" TargetMode="External"/><Relationship Id="rId8" Type="http://schemas.openxmlformats.org/officeDocument/2006/relationships/hyperlink" Target="https://www.fullpicture.app/item/3e60f28a79e81620a5db967340a7a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2023-09-04T10:39:53+02:00</dcterms:created>
  <dcterms:modified xsi:type="dcterms:W3CDTF">2023-09-04T10:39:53+02:00</dcterms:modified>
</cp:coreProperties>
</file>

<file path=docProps/custom.xml><?xml version="1.0" encoding="utf-8"?>
<Properties xmlns="http://schemas.openxmlformats.org/officeDocument/2006/custom-properties" xmlns:vt="http://schemas.openxmlformats.org/officeDocument/2006/docPropsVTypes"/>
</file>