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Plasticity of ether lipids promotes ferroptosis susceptibility and evasion - PMC</w:t>
      </w:r>
      <w:br/>
      <w:hyperlink r:id="rId7" w:history="1">
        <w:r>
          <w:rPr>
            <w:color w:val="2980b9"/>
            <w:u w:val="single"/>
          </w:rPr>
          <w:t xml:space="preserve">https://www.ncbi.nlm.nih.gov/pmc/articles/PMC8051864/</w:t>
        </w:r>
      </w:hyperlink>
    </w:p>
    <w:p>
      <w:pPr>
        <w:pStyle w:val="Heading1"/>
      </w:pPr>
      <w:bookmarkStart w:id="2" w:name="_Toc2"/>
      <w:r>
        <w:t>Article summary:</w:t>
      </w:r>
      <w:bookmarkEnd w:id="2"/>
    </w:p>
    <w:p>
      <w:pPr>
        <w:jc w:val="both"/>
      </w:pPr>
      <w:r>
        <w:rPr/>
        <w:t xml:space="preserve">1. 通过基因组范围的CRISPR/Cas9抑制剂筛选，发现过氧化物酶体是人类肾癌和卵巢癌细胞中铁死亡易感性的关键贡献者。</w:t>
      </w:r>
    </w:p>
    <w:p>
      <w:pPr>
        <w:jc w:val="both"/>
      </w:pPr>
      <w:r>
        <w:rPr/>
        <w:t xml:space="preserve">2. 过氧化物酶体通过合成多不饱和醚磷脂（PUFA-ePLs）促进铁死亡，这是一种未被充分研究的脂质类别，提供了脂质过氧化物的底物。</w:t>
      </w:r>
    </w:p>
    <w:p>
      <w:pPr>
        <w:jc w:val="both"/>
      </w:pPr>
      <w:r>
        <w:rPr/>
        <w:t xml:space="preserve">3. PUFA-ePLs的可塑性使得细胞可以从铁死亡敏感状态转变为耐受状态，并且在细胞状态转换期间动态调节。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作为一篇科学研究论文，该文章在方法和结果方面都有其可靠性和科学性。然而，在讨论和结论部分，作者可能存在一些潜在的偏见和不足之处。</w:t>
      </w:r>
    </w:p>
    <w:p>
      <w:pPr>
        <w:jc w:val="both"/>
      </w:pPr>
      <w:r>
        <w:rPr/>
        <w:t xml:space="preserve"/>
      </w:r>
    </w:p>
    <w:p>
      <w:pPr>
        <w:jc w:val="both"/>
      </w:pPr>
      <w:r>
        <w:rPr/>
        <w:t xml:space="preserve">首先，文章没有充分探讨其他可能影响细胞对铁死亡的敏感性的因素。虽然作者发现过氧化物酶体是一个重要的贡献者，但并没有排除其他因素的影响。此外，文章也没有考虑到环境因素对细胞铁死亡敏感性的影响。</w:t>
      </w:r>
    </w:p>
    <w:p>
      <w:pPr>
        <w:jc w:val="both"/>
      </w:pPr>
      <w:r>
        <w:rPr/>
        <w:t xml:space="preserve"/>
      </w:r>
    </w:p>
    <w:p>
      <w:pPr>
        <w:jc w:val="both"/>
      </w:pPr>
      <w:r>
        <w:rPr/>
        <w:t xml:space="preserve">其次，文章中提到了多不饱和醚磷脂是诱导铁死亡的关键因素之一。然而，作者并没有提供足够的证据来支持这个主张，并且也没有探讨其他可能与铁死亡相关的代谢途径。</w:t>
      </w:r>
    </w:p>
    <w:p>
      <w:pPr>
        <w:jc w:val="both"/>
      </w:pPr>
      <w:r>
        <w:rPr/>
        <w:t xml:space="preserve"/>
      </w:r>
    </w:p>
    <w:p>
      <w:pPr>
        <w:jc w:val="both"/>
      </w:pPr>
      <w:r>
        <w:rPr/>
        <w:t xml:space="preserve">此外，在讨论中，作者提出了多种治疗策略来干预与铁死亡相关的疾病。然而，这些策略并没有得到充分验证，并且可能存在风险和副作用。文章应该更加谨慎地呈现这些治疗策略，并强调它们需要进一步验证和评估。</w:t>
      </w:r>
    </w:p>
    <w:p>
      <w:pPr>
        <w:jc w:val="both"/>
      </w:pPr>
      <w:r>
        <w:rPr/>
        <w:t xml:space="preserve"/>
      </w:r>
    </w:p>
    <w:p>
      <w:pPr>
        <w:jc w:val="both"/>
      </w:pPr>
      <w:r>
        <w:rPr/>
        <w:t xml:space="preserve">最后，在整篇文章中，作者似乎忽略了对反驳观点或限制条件进行探讨。这可能会导致读者对该领域内其他观点或实验结果产生误解或不完整理解。</w:t>
      </w:r>
    </w:p>
    <w:p>
      <w:pPr>
        <w:jc w:val="both"/>
      </w:pPr>
      <w:r>
        <w:rPr/>
        <w:t xml:space="preserve"/>
      </w:r>
    </w:p>
    <w:p>
      <w:pPr>
        <w:jc w:val="both"/>
      </w:pPr>
      <w:r>
        <w:rPr/>
        <w:t xml:space="preserve">总之，尽管该文章在方法和结果方面具有可靠性和科学性，但在讨论和结论部分存在一些潜在偏见、片面报道、缺失考虑点等问题。未来类似的科学研究应该更加全面地呈现数据，并注意到可能存在的风险和限制条件。</w:t>
      </w:r>
    </w:p>
    <w:p>
      <w:pPr>
        <w:pStyle w:val="Heading1"/>
      </w:pPr>
      <w:bookmarkStart w:id="5" w:name="_Toc5"/>
      <w:r>
        <w:t>Topics for further research:</w:t>
      </w:r>
      <w:bookmarkEnd w:id="5"/>
    </w:p>
    <w:p>
      <w:pPr>
        <w:spacing w:after="0"/>
        <w:numPr>
          <w:ilvl w:val="0"/>
          <w:numId w:val="2"/>
        </w:numPr>
      </w:pPr>
      <w:r>
        <w:rPr/>
        <w:t xml:space="preserve">Other factors affecting cell sensitivity to iron death
</w:t>
      </w:r>
    </w:p>
    <w:p>
      <w:pPr>
        <w:spacing w:after="0"/>
        <w:numPr>
          <w:ilvl w:val="0"/>
          <w:numId w:val="2"/>
        </w:numPr>
      </w:pPr>
      <w:r>
        <w:rPr/>
        <w:t xml:space="preserve">Lack of evidence supporting the role of polyunsaturated ether phospholipids in iron death
</w:t>
      </w:r>
    </w:p>
    <w:p>
      <w:pPr>
        <w:spacing w:after="0"/>
        <w:numPr>
          <w:ilvl w:val="0"/>
          <w:numId w:val="2"/>
        </w:numPr>
      </w:pPr>
      <w:r>
        <w:rPr/>
        <w:t xml:space="preserve">Other metabolic pathways related to iron death not explored
</w:t>
      </w:r>
    </w:p>
    <w:p>
      <w:pPr>
        <w:spacing w:after="0"/>
        <w:numPr>
          <w:ilvl w:val="0"/>
          <w:numId w:val="2"/>
        </w:numPr>
      </w:pPr>
      <w:r>
        <w:rPr/>
        <w:t xml:space="preserve">Caution needed in presenting unverified treatment strategies for iron death-related diseases
</w:t>
      </w:r>
    </w:p>
    <w:p>
      <w:pPr>
        <w:spacing w:after="0"/>
        <w:numPr>
          <w:ilvl w:val="0"/>
          <w:numId w:val="2"/>
        </w:numPr>
      </w:pPr>
      <w:r>
        <w:rPr/>
        <w:t xml:space="preserve">Failure to address opposing views or limitations in the article
</w:t>
      </w:r>
    </w:p>
    <w:p>
      <w:pPr>
        <w:numPr>
          <w:ilvl w:val="0"/>
          <w:numId w:val="2"/>
        </w:numPr>
      </w:pPr>
      <w:r>
        <w:rPr/>
        <w:t xml:space="preserve">Need for more comprehensive presentation of data and consideration of potential risks and limitations in future scientific research.</w:t>
      </w:r>
    </w:p>
    <w:p>
      <w:pPr>
        <w:pStyle w:val="Heading1"/>
      </w:pPr>
      <w:bookmarkStart w:id="6" w:name="_Toc6"/>
      <w:r>
        <w:t>Report location:</w:t>
      </w:r>
      <w:bookmarkEnd w:id="6"/>
    </w:p>
    <w:p>
      <w:hyperlink r:id="rId8" w:history="1">
        <w:r>
          <w:rPr>
            <w:color w:val="2980b9"/>
            <w:u w:val="single"/>
          </w:rPr>
          <w:t xml:space="preserve">https://www.fullpicture.app/item/3e9b05d3c7a189b0f684056e6e68aef0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1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51864/" TargetMode="External"/><Relationship Id="rId8" Type="http://schemas.openxmlformats.org/officeDocument/2006/relationships/hyperlink" Target="https://www.fullpicture.app/item/3e9b05d3c7a189b0f684056e6e68a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2023-12-05T11:12:47+01:00</dcterms:created>
  <dcterms:modified xsi:type="dcterms:W3CDTF">2023-12-05T11:12:47+01:00</dcterms:modified>
</cp:coreProperties>
</file>

<file path=docProps/custom.xml><?xml version="1.0" encoding="utf-8"?>
<Properties xmlns="http://schemas.openxmlformats.org/officeDocument/2006/custom-properties" xmlns:vt="http://schemas.openxmlformats.org/officeDocument/2006/docPropsVTypes"/>
</file>