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ARL SURA - Riesgos Laborales - ARL - Decreto 1477 de 2014:</w:t>
      </w:r>
      <w:br/>
      <w:hyperlink r:id="rId7" w:history="1">
        <w:r>
          <w:rPr>
            <w:color w:val="2980b9"/>
            <w:u w:val="single"/>
          </w:rPr>
          <w:t xml:space="preserve">https://www.arlsura.com/index.php/decretos-leyes-resoluciones-circulares-y-jurisprudencia/51-decretos/2148-decreto-1477-de-2014</w:t>
        </w:r>
      </w:hyperlink>
    </w:p>
    <w:p>
      <w:pPr>
        <w:pStyle w:val="Heading1"/>
      </w:pPr>
      <w:bookmarkStart w:id="2" w:name="_Toc2"/>
      <w:r>
        <w:t>Article summary:</w:t>
      </w:r>
      <w:bookmarkEnd w:id="2"/>
    </w:p>
    <w:p>
      <w:pPr>
        <w:jc w:val="both"/>
      </w:pPr>
      <w:r>
        <w:rPr/>
        <w:t xml:space="preserve">1. El Ministerio del Trabajo ha emitido el Decreto 1477 de 2014, que contiene la nueva Tabla de Enfermedades Laborales.</w:t>
      </w:r>
    </w:p>
    <w:p>
      <w:pPr>
        <w:jc w:val="both"/>
      </w:pPr>
      <w:r>
        <w:rPr/>
        <w:t xml:space="preserve">2. Esta tabla debe ser actualizada cada tres años con base en estudios técnicos.</w:t>
      </w:r>
    </w:p>
    <w:p>
      <w:pPr>
        <w:jc w:val="both"/>
      </w:pPr>
      <w:r>
        <w:rPr/>
        <w:t xml:space="preserve">3. El decreto se encuentra disponible para descargar en formato pdf.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proviene de una fuente oficial (el Ministerio del Trabajo). Además, el artículo no presenta sesgos ni afirmaciones sin respaldo, y todas las informaciones presentadas son verificables a través del documento adjunto al artículo.</w:t>
      </w:r>
    </w:p>
    <w:p>
      <w:pPr>
        <w:jc w:val="both"/>
      </w:pPr>
      <w:r>
        <w:rPr/>
        <w:t xml:space="preserve">No hay puntos de consideración faltantes ni evidencia faltante para las afirmaciones realizadas, por lo que el artículo es completo y preciso en su contenido. No hay contenido promocional ni parcialidad en el mismo, y los posibles riesgos relacionados con la tabla de enfermedades laborales se explican claramente en el documento adjunto al artículo.</w:t>
      </w:r>
    </w:p>
    <w:p>
      <w:pPr>
        <w:jc w:val="both"/>
      </w:pPr>
      <w:r>
        <w:rPr/>
        <w:t xml:space="preserve">En general, el artículo es completo y preciso, presentando ambas caras por igual sin omitir ningún punto importante sobre la materia tratada.</w:t>
      </w:r>
    </w:p>
    <w:p>
      <w:pPr>
        <w:pStyle w:val="Heading1"/>
      </w:pPr>
      <w:bookmarkStart w:id="5" w:name="_Toc5"/>
      <w:r>
        <w:t>Topics for further research:</w:t>
      </w:r>
      <w:bookmarkEnd w:id="5"/>
    </w:p>
    <w:p>
      <w:pPr>
        <w:spacing w:after="0"/>
        <w:numPr>
          <w:ilvl w:val="0"/>
          <w:numId w:val="2"/>
        </w:numPr>
      </w:pPr>
      <w:r>
        <w:rPr/>
        <w:t xml:space="preserve">¿Qué son las enfermedades laborales?</w:t>
      </w:r>
    </w:p>
    <w:p>
      <w:pPr>
        <w:spacing w:after="0"/>
        <w:numPr>
          <w:ilvl w:val="0"/>
          <w:numId w:val="2"/>
        </w:numPr>
      </w:pPr>
      <w:r>
        <w:rPr/>
        <w:t xml:space="preserve">¿Cuáles son los riesgos asociados con las enfermedades laborales?</w:t>
      </w:r>
    </w:p>
    <w:p>
      <w:pPr>
        <w:spacing w:after="0"/>
        <w:numPr>
          <w:ilvl w:val="0"/>
          <w:numId w:val="2"/>
        </w:numPr>
      </w:pPr>
      <w:r>
        <w:rPr/>
        <w:t xml:space="preserve">¿Cómo se identifican las enfermedades laborales?</w:t>
      </w:r>
    </w:p>
    <w:p>
      <w:pPr>
        <w:spacing w:after="0"/>
        <w:numPr>
          <w:ilvl w:val="0"/>
          <w:numId w:val="2"/>
        </w:numPr>
      </w:pPr>
      <w:r>
        <w:rPr/>
        <w:t xml:space="preserve">¿Qué medidas se deben tomar para prevenir las enfermedades laborales?</w:t>
      </w:r>
    </w:p>
    <w:p>
      <w:pPr>
        <w:spacing w:after="0"/>
        <w:numPr>
          <w:ilvl w:val="0"/>
          <w:numId w:val="2"/>
        </w:numPr>
      </w:pPr>
      <w:r>
        <w:rPr/>
        <w:t xml:space="preserve">¿Qué tipo de compensación se ofrece a los trabajadores afectados por enfermedades laborales?</w:t>
      </w:r>
    </w:p>
    <w:p>
      <w:pPr>
        <w:numPr>
          <w:ilvl w:val="0"/>
          <w:numId w:val="2"/>
        </w:numPr>
      </w:pPr>
      <w:r>
        <w:rPr/>
        <w:t xml:space="preserve">¿Qué recursos están disponibles para los trabajadores afectados por enfermedades laborales?</w:t>
      </w:r>
    </w:p>
    <w:p>
      <w:pPr>
        <w:pStyle w:val="Heading1"/>
      </w:pPr>
      <w:bookmarkStart w:id="6" w:name="_Toc6"/>
      <w:r>
        <w:t>Report location:</w:t>
      </w:r>
      <w:bookmarkEnd w:id="6"/>
    </w:p>
    <w:p>
      <w:hyperlink r:id="rId8" w:history="1">
        <w:r>
          <w:rPr>
            <w:color w:val="2980b9"/>
            <w:u w:val="single"/>
          </w:rPr>
          <w:t xml:space="preserve">https://www.fullpicture.app/item/3eb8eda80185ff4eefd53646ff0327d7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41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lsura.com/index.php/decretos-leyes-resoluciones-circulares-y-jurisprudencia/51-decretos/2148-decreto-1477-de-2014" TargetMode="External"/><Relationship Id="rId8" Type="http://schemas.openxmlformats.org/officeDocument/2006/relationships/hyperlink" Target="https://www.fullpicture.app/item/3eb8eda80185ff4eefd53646ff032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2023-03-03T19:08:42+01:00</dcterms:created>
  <dcterms:modified xsi:type="dcterms:W3CDTF">2023-03-03T19:08:42+01:00</dcterms:modified>
</cp:coreProperties>
</file>

<file path=docProps/custom.xml><?xml version="1.0" encoding="utf-8"?>
<Properties xmlns="http://schemas.openxmlformats.org/officeDocument/2006/custom-properties" xmlns:vt="http://schemas.openxmlformats.org/officeDocument/2006/docPropsVTypes"/>
</file>