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[2016] SGHC 84</w:t>
      </w:r>
      <w:br/>
      <w:hyperlink r:id="rId7" w:history="1">
        <w:r>
          <w:rPr>
            <w:color w:val="2980b9"/>
            <w:u w:val="single"/>
          </w:rPr>
          <w:t xml:space="preserve">https://www.elitigation.sg/gd/s/2016_SGHC_84</w:t>
        </w:r>
      </w:hyperlink>
    </w:p>
    <w:p>
      <w:pPr>
        <w:pStyle w:val="Heading1"/>
      </w:pPr>
      <w:bookmarkStart w:id="2" w:name="_Toc2"/>
      <w:r>
        <w:t>Article summary:</w:t>
      </w:r>
      <w:bookmarkEnd w:id="2"/>
    </w:p>
    <w:p>
      <w:pPr>
        <w:jc w:val="both"/>
      </w:pPr>
      <w:r>
        <w:rPr/>
        <w:t xml:space="preserve">1. The article discusses a case in the High Court of Singapore involving the illegal importation of Madagascan rosewood, a protected species under the Endangered Species Act.</w:t>
      </w:r>
    </w:p>
    <w:p>
      <w:pPr>
        <w:jc w:val="both"/>
      </w:pPr>
      <w:r>
        <w:rPr/>
        <w:t xml:space="preserve">2. The defendants, Kong Hoo and its director Wong Wee Keong, were charged with importing the rosewood without the necessary permit. They were acquitted by the District Judge but the prosecution appealed to the High Court.</w:t>
      </w:r>
    </w:p>
    <w:p>
      <w:pPr>
        <w:jc w:val="both"/>
      </w:pPr>
      <w:r>
        <w:rPr/>
        <w:t xml:space="preserve">3. The High Court found that there was a case to answer and ordered that the matter be remitted to the trial court for further proceedings. The court also discussed issues of statutory interpretation and Singapore's obligations under international treaties.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"[2016] SGHC 84" provides a summary of a court judgment in the Republic of Singapore regarding the illegal importation of Madagascan rosewood. While the article presents a detailed account of the case, there are several potential biases and missing points of consideration that should be addressed.</w:t>
      </w:r>
    </w:p>
    <w:p>
      <w:pPr>
        <w:jc w:val="both"/>
      </w:pPr>
      <w:r>
        <w:rPr/>
        <w:t xml:space="preserve"/>
      </w:r>
    </w:p>
    <w:p>
      <w:pPr>
        <w:jc w:val="both"/>
      </w:pPr>
      <w:r>
        <w:rPr/>
        <w:t xml:space="preserve">Firstly, the article focuses primarily on the prosecution's case and does not provide an in-depth analysis of the defense's arguments or counterarguments. This one-sided reporting may lead to a biased understanding of the case and fail to present a complete picture of the legal proceedings.</w:t>
      </w:r>
    </w:p>
    <w:p>
      <w:pPr>
        <w:jc w:val="both"/>
      </w:pPr>
      <w:r>
        <w:rPr/>
        <w:t xml:space="preserve"/>
      </w:r>
    </w:p>
    <w:p>
      <w:pPr>
        <w:jc w:val="both"/>
      </w:pPr>
      <w:r>
        <w:rPr/>
        <w:t xml:space="preserve">Additionally, there is limited discussion about potential risks or consequences associated with illegal logging and trade in endangered species. The article does not explore the environmental impact or conservation efforts related to protecting Madagascan rosewood. This omission may downplay the significance of enforcing laws against illegal logging and trade.</w:t>
      </w:r>
    </w:p>
    <w:p>
      <w:pPr>
        <w:jc w:val="both"/>
      </w:pPr>
      <w:r>
        <w:rPr/>
        <w:t xml:space="preserve"/>
      </w:r>
    </w:p>
    <w:p>
      <w:pPr>
        <w:jc w:val="both"/>
      </w:pPr>
      <w:r>
        <w:rPr/>
        <w:t xml:space="preserve">Furthermore, there is no mention of any potential economic motivations behind the illegal importation of Madagascan rosewood. The article does not address whether there was evidence suggesting that Kong Hoo or its director had financial incentives for importing the rosewood without proper permits. This missing point could have provided important context for understanding the defendants' actions.</w:t>
      </w:r>
    </w:p>
    <w:p>
      <w:pPr>
        <w:jc w:val="both"/>
      </w:pPr>
      <w:r>
        <w:rPr/>
        <w:t xml:space="preserve"/>
      </w:r>
    </w:p>
    <w:p>
      <w:pPr>
        <w:jc w:val="both"/>
      </w:pPr>
      <w:r>
        <w:rPr/>
        <w:t xml:space="preserve">The article also lacks information about any previous cases involving similar offenses under Singapore's Endangered Species Act. Without this context, it is difficult to assess whether this case represents a significant precedent or if it is an isolated incident.</w:t>
      </w:r>
    </w:p>
    <w:p>
      <w:pPr>
        <w:jc w:val="both"/>
      </w:pPr>
      <w:r>
        <w:rPr/>
        <w:t xml:space="preserve"/>
      </w:r>
    </w:p>
    <w:p>
      <w:pPr>
        <w:jc w:val="both"/>
      </w:pPr>
      <w:r>
        <w:rPr/>
        <w:t xml:space="preserve">Moreover, while the article briefly mentions that an amicus curiae was appointed to assist with statutory interpretation, it does not provide any details about their role or their arguments. This omission limits readers' understanding of how different interpretations were presented and considered by the court.</w:t>
      </w:r>
    </w:p>
    <w:p>
      <w:pPr>
        <w:jc w:val="both"/>
      </w:pPr>
      <w:r>
        <w:rPr/>
        <w:t xml:space="preserve"/>
      </w:r>
    </w:p>
    <w:p>
      <w:pPr>
        <w:jc w:val="both"/>
      </w:pPr>
      <w:r>
        <w:rPr/>
        <w:t xml:space="preserve">In terms of unsupported claims, there is a statement in paragraph 1 that Madagascan rosewood is "a prime candidate for illegal logging." While this may be true based on anecdotal evidence, no specific data or sources are provided to support this claim. Without evidence, this statement could be seen as speculative or biased.</w:t>
      </w:r>
    </w:p>
    <w:p>
      <w:pPr>
        <w:jc w:val="both"/>
      </w:pPr>
      <w:r>
        <w:rPr/>
        <w:t xml:space="preserve"/>
      </w:r>
    </w:p>
    <w:p>
      <w:pPr>
        <w:jc w:val="both"/>
      </w:pPr>
      <w:r>
        <w:rPr/>
        <w:t xml:space="preserve">Overall, the article presents a detailed account of the court judgment but lacks balance in its reporting and fails to address important considerations and potential biases. A more comprehensive analysis would have provided a more nuanced understanding of the case and its implications.</w:t>
      </w:r>
    </w:p>
    <w:p>
      <w:pPr>
        <w:pStyle w:val="Heading1"/>
      </w:pPr>
      <w:bookmarkStart w:id="5" w:name="_Toc5"/>
      <w:r>
        <w:t>Topics for further research:</w:t>
      </w:r>
      <w:bookmarkEnd w:id="5"/>
    </w:p>
    <w:p>
      <w:pPr>
        <w:spacing w:after="0"/>
        <w:numPr>
          <w:ilvl w:val="0"/>
          <w:numId w:val="2"/>
        </w:numPr>
      </w:pPr>
      <w:r>
        <w:rPr/>
        <w:t xml:space="preserve">Environmental impact of illegal logging and trade in endangered species
</w:t>
      </w:r>
    </w:p>
    <w:p>
      <w:pPr>
        <w:spacing w:after="0"/>
        <w:numPr>
          <w:ilvl w:val="0"/>
          <w:numId w:val="2"/>
        </w:numPr>
      </w:pPr>
      <w:r>
        <w:rPr/>
        <w:t xml:space="preserve">Conservation efforts for protecting Madagascan rosewood
</w:t>
      </w:r>
    </w:p>
    <w:p>
      <w:pPr>
        <w:spacing w:after="0"/>
        <w:numPr>
          <w:ilvl w:val="0"/>
          <w:numId w:val="2"/>
        </w:numPr>
      </w:pPr>
      <w:r>
        <w:rPr/>
        <w:t xml:space="preserve">Economic motivations behind illegal importation of Madagascan rosewood
</w:t>
      </w:r>
    </w:p>
    <w:p>
      <w:pPr>
        <w:spacing w:after="0"/>
        <w:numPr>
          <w:ilvl w:val="0"/>
          <w:numId w:val="2"/>
        </w:numPr>
      </w:pPr>
      <w:r>
        <w:rPr/>
        <w:t xml:space="preserve">Previous cases involving similar offenses under Singapore's Endangered Species Act
</w:t>
      </w:r>
    </w:p>
    <w:p>
      <w:pPr>
        <w:spacing w:after="0"/>
        <w:numPr>
          <w:ilvl w:val="0"/>
          <w:numId w:val="2"/>
        </w:numPr>
      </w:pPr>
      <w:r>
        <w:rPr/>
        <w:t xml:space="preserve">Role and arguments of the appointed amicus curiae in the case
</w:t>
      </w:r>
    </w:p>
    <w:p>
      <w:pPr>
        <w:numPr>
          <w:ilvl w:val="0"/>
          <w:numId w:val="2"/>
        </w:numPr>
      </w:pPr>
      <w:r>
        <w:rPr/>
        <w:t xml:space="preserve">Data and sources supporting the claim that Madagascan rosewood is a prime candidate for illegal logging.</w:t>
      </w:r>
    </w:p>
    <w:p>
      <w:pPr>
        <w:pStyle w:val="Heading1"/>
      </w:pPr>
      <w:bookmarkStart w:id="6" w:name="_Toc6"/>
      <w:r>
        <w:t>Report location:</w:t>
      </w:r>
      <w:bookmarkEnd w:id="6"/>
    </w:p>
    <w:p>
      <w:hyperlink r:id="rId8" w:history="1">
        <w:r>
          <w:rPr>
            <w:color w:val="2980b9"/>
            <w:u w:val="single"/>
          </w:rPr>
          <w:t xml:space="preserve">https://www.fullpicture.app/item/3f261a499bb48c83dc5386ff237e335c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D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tigation.sg/gd/s/2016_SGHC_84" TargetMode="External"/><Relationship Id="rId8" Type="http://schemas.openxmlformats.org/officeDocument/2006/relationships/hyperlink" Target="https://www.fullpicture.app/item/3f261a499bb48c83dc5386ff237e3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2024-03-07T20:16:12+01:00</dcterms:created>
  <dcterms:modified xsi:type="dcterms:W3CDTF">2024-03-07T20:16:12+01:00</dcterms:modified>
</cp:coreProperties>
</file>

<file path=docProps/custom.xml><?xml version="1.0" encoding="utf-8"?>
<Properties xmlns="http://schemas.openxmlformats.org/officeDocument/2006/custom-properties" xmlns:vt="http://schemas.openxmlformats.org/officeDocument/2006/docPropsVTypes"/>
</file>