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Stem Cell-Derived Neurons Repair Circuits and Restore Neural Function: Cell Stem Cell</w:t>
      </w:r>
      <w:br/>
      <w:hyperlink r:id="rId7" w:history="1">
        <w:r>
          <w:rPr>
            <w:color w:val="2980b9"/>
            <w:u w:val="single"/>
          </w:rPr>
          <w:t xml:space="preserve">https://www.cell.com/cell-stem-cell/fulltext/S1934-5909(20)30410-0?_returnURL=https%3A%2F%2Flinkinghub.elsevier.com%2Fretrieve%2Fpii%2FS1934590920304100%3Fshowall%3Dtrue</w:t>
        </w:r>
      </w:hyperlink>
    </w:p>
    <w:p>
      <w:pPr>
        <w:pStyle w:val="Heading1"/>
      </w:pPr>
      <w:bookmarkStart w:id="2" w:name="_Toc2"/>
      <w:r>
        <w:t>Article summary:</w:t>
      </w:r>
      <w:bookmarkEnd w:id="2"/>
    </w:p>
    <w:p>
      <w:pPr>
        <w:jc w:val="both"/>
      </w:pPr>
      <w:r>
        <w:rPr/>
        <w:t xml:space="preserve">1. Human ESC-derived midbrain dopamine (mDA) neurons can be transplanted into the substantia nigra or striatum of a mouse PD model and integrate with host circuitry.</w:t>
      </w:r>
    </w:p>
    <w:p>
      <w:pPr>
        <w:jc w:val="both"/>
      </w:pPr>
      <w:r>
        <w:rPr/>
        <w:t xml:space="preserve">2. The axonal pathfinding and anatomical presynaptic inputs of the grafted neurons depend on the identity of the grafted neurons and graft location, respectively.</w:t>
      </w:r>
    </w:p>
    <w:p>
      <w:pPr>
        <w:jc w:val="both"/>
      </w:pPr>
      <w:r>
        <w:rPr/>
        <w:t xml:space="preserve">3. Human mDA neurons display A9 characteristics and restore functionality of the reconstructed nigrostriatal circuit to mediate improvements in motor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research studies conducted by various authors. It also presents both sides of the argument equally, noting potential risks associated with cell therapy such as graft rejection or immune response. However, there are some points that could be further explored in order to make the article more comprehensive. For example, there is no mention of possible ethical considerations related to using human stem cells for cell therapy, nor is there any discussion about how this technology could be used in clinical settings. Additionally, while the article does provide evidence for its claims, it does not explore any counterarguments or alternative explanations for its findings. Furthermore, it does not discuss any potential limitations or drawbacks associated with using this technology for cell therapy. In conclusion, while this article is generally reliable and trustworthy, further exploration into these topics would make it even more comprehensive and informative.</w:t>
      </w:r>
    </w:p>
    <w:p>
      <w:pPr>
        <w:pStyle w:val="Heading1"/>
      </w:pPr>
      <w:bookmarkStart w:id="5" w:name="_Toc5"/>
      <w:r>
        <w:t>Topics for further research:</w:t>
      </w:r>
      <w:bookmarkEnd w:id="5"/>
    </w:p>
    <w:p>
      <w:pPr>
        <w:spacing w:after="0"/>
        <w:numPr>
          <w:ilvl w:val="0"/>
          <w:numId w:val="2"/>
        </w:numPr>
      </w:pPr>
      <w:r>
        <w:rPr/>
        <w:t xml:space="preserve">Ethical considerations of cell therapy</w:t>
      </w:r>
    </w:p>
    <w:p>
      <w:pPr>
        <w:spacing w:after="0"/>
        <w:numPr>
          <w:ilvl w:val="0"/>
          <w:numId w:val="2"/>
        </w:numPr>
      </w:pPr>
      <w:r>
        <w:rPr/>
        <w:t xml:space="preserve">Clinical applications of cell therapy</w:t>
      </w:r>
    </w:p>
    <w:p>
      <w:pPr>
        <w:spacing w:after="0"/>
        <w:numPr>
          <w:ilvl w:val="0"/>
          <w:numId w:val="2"/>
        </w:numPr>
      </w:pPr>
      <w:r>
        <w:rPr/>
        <w:t xml:space="preserve">Counterarguments to cell therapy</w:t>
      </w:r>
    </w:p>
    <w:p>
      <w:pPr>
        <w:spacing w:after="0"/>
        <w:numPr>
          <w:ilvl w:val="0"/>
          <w:numId w:val="2"/>
        </w:numPr>
      </w:pPr>
      <w:r>
        <w:rPr/>
        <w:t xml:space="preserve">Alternative explanations for cell therapy</w:t>
      </w:r>
    </w:p>
    <w:p>
      <w:pPr>
        <w:spacing w:after="0"/>
        <w:numPr>
          <w:ilvl w:val="0"/>
          <w:numId w:val="2"/>
        </w:numPr>
      </w:pPr>
      <w:r>
        <w:rPr/>
        <w:t xml:space="preserve">Limitations of cell therapy</w:t>
      </w:r>
    </w:p>
    <w:p>
      <w:pPr>
        <w:numPr>
          <w:ilvl w:val="0"/>
          <w:numId w:val="2"/>
        </w:numPr>
      </w:pPr>
      <w:r>
        <w:rPr/>
        <w:t xml:space="preserve">Drawbacks of cell therapy</w:t>
      </w:r>
    </w:p>
    <w:p>
      <w:pPr>
        <w:pStyle w:val="Heading1"/>
      </w:pPr>
      <w:bookmarkStart w:id="6" w:name="_Toc6"/>
      <w:r>
        <w:t>Report location:</w:t>
      </w:r>
      <w:bookmarkEnd w:id="6"/>
    </w:p>
    <w:p>
      <w:hyperlink r:id="rId8" w:history="1">
        <w:r>
          <w:rPr>
            <w:color w:val="2980b9"/>
            <w:u w:val="single"/>
          </w:rPr>
          <w:t xml:space="preserve">https://www.fullpicture.app/item/3f2f017c59818cd3f0f230e833ca4b4e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761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stem-cell/fulltext/S1934-5909(20)30410-0?_returnURL=https%3A%2F%2Flinkinghub.elsevier.com%2Fretrieve%2Fpii%2FS1934590920304100%3Fshowall%3Dtrue" TargetMode="External"/><Relationship Id="rId8" Type="http://schemas.openxmlformats.org/officeDocument/2006/relationships/hyperlink" Target="https://www.fullpicture.app/item/3f2f017c59818cd3f0f230e833ca4b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2023-03-04T14:59:19+01:00</dcterms:created>
  <dcterms:modified xsi:type="dcterms:W3CDTF">2023-03-04T14:59:19+01:00</dcterms:modified>
</cp:coreProperties>
</file>

<file path=docProps/custom.xml><?xml version="1.0" encoding="utf-8"?>
<Properties xmlns="http://schemas.openxmlformats.org/officeDocument/2006/custom-properties" xmlns:vt="http://schemas.openxmlformats.org/officeDocument/2006/docPropsVTypes"/>
</file>