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可持续性：污染土地修复的新当务之急 - ScienceDirect</w:t>
      </w:r>
      <w:br/>
      <w:hyperlink r:id="rId7" w:history="1">
        <w:r>
          <w:rPr>
            <w:color w:val="2980b9"/>
            <w:u w:val="single"/>
          </w:rPr>
          <w:t xml:space="preserve">https://www.sciencedirect.com/science/article/pii/S1462901114000501?via%3Dihub</w:t>
        </w:r>
      </w:hyperlink>
    </w:p>
    <w:p>
      <w:pPr>
        <w:pStyle w:val="Heading1"/>
      </w:pPr>
      <w:bookmarkStart w:id="2" w:name="_Toc2"/>
      <w:r>
        <w:t>Article summary:</w:t>
      </w:r>
      <w:bookmarkEnd w:id="2"/>
    </w:p>
    <w:p>
      <w:pPr>
        <w:jc w:val="both"/>
      </w:pPr>
      <w:r>
        <w:rPr/>
        <w:t xml:space="preserve">1. The article discusses the growing importance of sustainability in environmental remediation, driven by increased awareness of secondary environmental impacts, stakeholder demand for economically sustainable brownfield remediation, and institutional pressures to promote sustainable practices.</w:t>
      </w:r>
    </w:p>
    <w:p>
      <w:pPr>
        <w:jc w:val="both"/>
      </w:pPr>
      <w:r>
        <w:rPr/>
        <w:t xml:space="preserve">2. The concept of “sustainable remediation” is proposed as a key intervention point to reshape the remediation field and establish new standards and regulations for practitioners to follow in the coming years.</w:t>
      </w:r>
    </w:p>
    <w:p>
      <w:pPr>
        <w:jc w:val="both"/>
      </w:pPr>
      <w:r>
        <w:rPr/>
        <w:t xml:space="preserve">3. The paper argues that sustainability is becoming an imperative in environmental remediation, with important implications for regulators, liability owners, consultants, contractors and technology providers.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sustainable remediation and its potential implications for stakeholders involved in the process. It presents a holistic view of sustainability considerations in remediation and proposes a framework for assessing and making decisions on sustainable practices. The article also outlines three driving forces behind the increasing focus on sustainability in environmental remediation: increased awareness of secondary environmental impacts; stakeholder demand for economically sustainable brownfield remediation; and institutional pressures to promote sustainable practices.</w:t>
      </w:r>
    </w:p>
    <w:p>
      <w:pPr>
        <w:jc w:val="both"/>
      </w:pPr>
      <w:r>
        <w:rPr/>
        <w:t xml:space="preserve">The article is generally well-researched and reliable, drawing from both theoretical literature as well as empirical evidence from surveys conducted with practitioners. It also provides an extensive list of sources which can be consulted for further information on the topic. However, there are some potential biases that should be noted when considering this article's trustworthiness and reliability. For example, it does not explore counterarguments or present both sides equally when discussing certain topics such as economic sustainability or public participation in decision-making processes related to remediations projects. Additionally, it does not address possible risks associated with implementing certain strategies or technologies related to sustainable remediations projects (e.g., renewable energy). Finally, while it does provide an extensive list of sources which can be consulted for further information on the topic, it does not provide any direct links to these sources which could make it difficult for readers to access them if they wish to do so.</w:t>
      </w:r>
    </w:p>
    <w:p>
      <w:pPr>
        <w:pStyle w:val="Heading1"/>
      </w:pPr>
      <w:bookmarkStart w:id="5" w:name="_Toc5"/>
      <w:r>
        <w:t>Topics for further research:</w:t>
      </w:r>
      <w:bookmarkEnd w:id="5"/>
    </w:p>
    <w:p>
      <w:pPr>
        <w:spacing w:after="0"/>
        <w:numPr>
          <w:ilvl w:val="0"/>
          <w:numId w:val="2"/>
        </w:numPr>
      </w:pPr>
      <w:r>
        <w:rPr/>
        <w:t xml:space="preserve">Economic sustainability of brownfield remediation</w:t>
      </w:r>
    </w:p>
    <w:p>
      <w:pPr>
        <w:spacing w:after="0"/>
        <w:numPr>
          <w:ilvl w:val="0"/>
          <w:numId w:val="2"/>
        </w:numPr>
      </w:pPr>
      <w:r>
        <w:rPr/>
        <w:t xml:space="preserve">Public participation in environmental remediation</w:t>
      </w:r>
    </w:p>
    <w:p>
      <w:pPr>
        <w:spacing w:after="0"/>
        <w:numPr>
          <w:ilvl w:val="0"/>
          <w:numId w:val="2"/>
        </w:numPr>
      </w:pPr>
      <w:r>
        <w:rPr/>
        <w:t xml:space="preserve">Risks associated with renewable energy technologies</w:t>
      </w:r>
    </w:p>
    <w:p>
      <w:pPr>
        <w:spacing w:after="0"/>
        <w:numPr>
          <w:ilvl w:val="0"/>
          <w:numId w:val="2"/>
        </w:numPr>
      </w:pPr>
      <w:r>
        <w:rPr/>
        <w:t xml:space="preserve">Secondary environmental impacts of remediation</w:t>
      </w:r>
    </w:p>
    <w:p>
      <w:pPr>
        <w:spacing w:after="0"/>
        <w:numPr>
          <w:ilvl w:val="0"/>
          <w:numId w:val="2"/>
        </w:numPr>
      </w:pPr>
      <w:r>
        <w:rPr/>
        <w:t xml:space="preserve">Institutional pressures for sustainable remediation</w:t>
      </w:r>
    </w:p>
    <w:p>
      <w:pPr>
        <w:numPr>
          <w:ilvl w:val="0"/>
          <w:numId w:val="2"/>
        </w:numPr>
      </w:pPr>
      <w:r>
        <w:rPr/>
        <w:t xml:space="preserve">Sustainable remediation decision-making framework</w:t>
      </w:r>
    </w:p>
    <w:p>
      <w:pPr>
        <w:pStyle w:val="Heading1"/>
      </w:pPr>
      <w:bookmarkStart w:id="6" w:name="_Toc6"/>
      <w:r>
        <w:t>Report location:</w:t>
      </w:r>
      <w:bookmarkEnd w:id="6"/>
    </w:p>
    <w:p>
      <w:hyperlink r:id="rId8" w:history="1">
        <w:r>
          <w:rPr>
            <w:color w:val="2980b9"/>
            <w:u w:val="single"/>
          </w:rPr>
          <w:t xml:space="preserve">https://www.fullpicture.app/item/3f465e517d5bf8f26af5331d969c7810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1E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2901114000501?via%3Dihub" TargetMode="External"/><Relationship Id="rId8" Type="http://schemas.openxmlformats.org/officeDocument/2006/relationships/hyperlink" Target="https://www.fullpicture.app/item/3f465e517d5bf8f26af5331d969c78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2023-02-18T02:15:35+01:00</dcterms:created>
  <dcterms:modified xsi:type="dcterms:W3CDTF">2023-02-18T02:15:35+01:00</dcterms:modified>
</cp:coreProperties>
</file>

<file path=docProps/custom.xml><?xml version="1.0" encoding="utf-8"?>
<Properties xmlns="http://schemas.openxmlformats.org/officeDocument/2006/custom-properties" xmlns:vt="http://schemas.openxmlformats.org/officeDocument/2006/docPropsVTypes"/>
</file>