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通往“复数的记忆”：集体记忆“走向公共”的规范性反思_中国历史研究网</w:t>
      </w:r>
      <w:br/>
      <w:hyperlink r:id="rId7" w:history="1">
        <w:r>
          <w:rPr>
            <w:color w:val="2980b9"/>
            <w:u w:val="single"/>
          </w:rPr>
          <w:t xml:space="preserve">http://hrc.cssn.cn/xsdt/sxpy/202011/t20201113_5216339.shtml</w:t>
        </w:r>
      </w:hyperlink>
    </w:p>
    <w:p>
      <w:pPr>
        <w:pStyle w:val="Heading1"/>
      </w:pPr>
      <w:bookmarkStart w:id="2" w:name="_Toc2"/>
      <w:r>
        <w:t>Article summary:</w:t>
      </w:r>
      <w:bookmarkEnd w:id="2"/>
    </w:p>
    <w:p>
      <w:pPr>
        <w:jc w:val="both"/>
      </w:pPr>
      <w:r>
        <w:rPr/>
        <w:t xml:space="preserve">1. The confusion between collective memory and public memory in memory research, and the need for a clear definition of public memory that distinguishes it from other similar concepts such as social memory and cultural memory.</w:t>
      </w:r>
    </w:p>
    <w:p>
      <w:pPr>
        <w:jc w:val="both"/>
      </w:pPr>
      <w:r>
        <w:rPr/>
        <w:t xml:space="preserve">2. The importance of understanding how memory becomes "public" and the criteria for determining the extent to which memory is public, including its shaping process, who carries the memory, whether it is open to everyone, and whether it has the potential for participation and negotiation.</w:t>
      </w:r>
    </w:p>
    <w:p>
      <w:pPr>
        <w:jc w:val="both"/>
      </w:pPr>
      <w:r>
        <w:rPr/>
        <w:t xml:space="preserve">3. The key features that distinguish public memory from other non-individual memories, including its timeliness and visibility within the scope of time and space, as well as its purpose of achieving a joint goal rather than just a common goal. This understanding can provide guidelines for avoiding power reproduction in collective memory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本文是一篇关于公共记忆和集体记忆的研究，但在文章中存在一些潜在的偏见和不足之处。</w:t>
      </w:r>
    </w:p>
    <w:p>
      <w:pPr>
        <w:jc w:val="both"/>
      </w:pPr>
      <w:r>
        <w:rPr/>
        <w:t xml:space="preserve"/>
      </w:r>
    </w:p>
    <w:p>
      <w:pPr>
        <w:jc w:val="both"/>
      </w:pPr>
      <w:r>
        <w:rPr/>
        <w:t xml:space="preserve">首先，在文章中作者没有充分考虑到个人记忆与集体记忆之间的关系。作者将集体记忆视为社会群体互动的结果，而将个人记忆视为单独效应的总和。然而，个人记忆也可以成为社会和文化记忆的一部分，并且这些记忆也可以被称为“集体记忆”。因此，作者应该更加准确地区分个人、集体和公共记忆之间的差异。</w:t>
      </w:r>
    </w:p>
    <w:p>
      <w:pPr>
        <w:jc w:val="both"/>
      </w:pPr>
      <w:r>
        <w:rPr/>
        <w:t xml:space="preserve"/>
      </w:r>
    </w:p>
    <w:p>
      <w:pPr>
        <w:jc w:val="both"/>
      </w:pPr>
      <w:r>
        <w:rPr/>
        <w:t xml:space="preserve">其次，在文章中作者没有充分考虑到权力范式对公共记忆研究的影响。作者认为当前学术界对公共记忆缺乏明确的定义，导致了该概念被滥用。然而，这种滥用往往是由于权力范式对公共意识形态和宣传活动的影响所致。因此，作者应该更加警惕权力范式对公共记忆研究可能产生的负面影响。</w:t>
      </w:r>
    </w:p>
    <w:p>
      <w:pPr>
        <w:jc w:val="both"/>
      </w:pPr>
      <w:r>
        <w:rPr/>
        <w:t xml:space="preserve"/>
      </w:r>
    </w:p>
    <w:p>
      <w:pPr>
        <w:jc w:val="both"/>
      </w:pPr>
      <w:r>
        <w:rPr/>
        <w:t xml:space="preserve">最后，在文章中作者没有充分探讨公共记忆如何与历史事实相联系。虽然公共记忆可以成为历史事实的一种表达方式，但它并不等同于历史事实本身。因此，作者应该更加准确地区分公共记忆与历史事实之间的关系，并探讨它们之间的相互作用。</w:t>
      </w:r>
    </w:p>
    <w:p>
      <w:pPr>
        <w:jc w:val="both"/>
      </w:pPr>
      <w:r>
        <w:rPr/>
        <w:t xml:space="preserve"/>
      </w:r>
    </w:p>
    <w:p>
      <w:pPr>
        <w:jc w:val="both"/>
      </w:pPr>
      <w:r>
        <w:rPr/>
        <w:t xml:space="preserve">综上所述，虽然本文对公共记忆和集体记忆进行了一定程度的研究，但在理论框架、方法论和实证研究方面仍存在一些潜在偏见和不足之处。因此，未来的研究需要更加全面地考虑这些问题，并提出更加准确和可靠的结论。</w:t>
      </w:r>
    </w:p>
    <w:p>
      <w:pPr>
        <w:pStyle w:val="Heading1"/>
      </w:pPr>
      <w:bookmarkStart w:id="5" w:name="_Toc5"/>
      <w:r>
        <w:t>Topics for further research:</w:t>
      </w:r>
      <w:bookmarkEnd w:id="5"/>
    </w:p>
    <w:p>
      <w:pPr>
        <w:spacing w:after="0"/>
        <w:numPr>
          <w:ilvl w:val="0"/>
          <w:numId w:val="2"/>
        </w:numPr>
      </w:pPr>
      <w:r>
        <w:rPr/>
        <w:t xml:space="preserve">个人记忆与集体记忆的关系
</w:t>
      </w:r>
    </w:p>
    <w:p>
      <w:pPr>
        <w:spacing w:after="0"/>
        <w:numPr>
          <w:ilvl w:val="0"/>
          <w:numId w:val="2"/>
        </w:numPr>
      </w:pPr>
      <w:r>
        <w:rPr/>
        <w:t xml:space="preserve">权力范式对公共记忆研究的影响
</w:t>
      </w:r>
    </w:p>
    <w:p>
      <w:pPr>
        <w:spacing w:after="0"/>
        <w:numPr>
          <w:ilvl w:val="0"/>
          <w:numId w:val="2"/>
        </w:numPr>
      </w:pPr>
      <w:r>
        <w:rPr/>
        <w:t xml:space="preserve">公共记忆与历史事实的区别
</w:t>
      </w:r>
    </w:p>
    <w:p>
      <w:pPr>
        <w:spacing w:after="0"/>
        <w:numPr>
          <w:ilvl w:val="0"/>
          <w:numId w:val="2"/>
        </w:numPr>
      </w:pPr>
      <w:r>
        <w:rPr/>
        <w:t xml:space="preserve">理论框架的不足
</w:t>
      </w:r>
    </w:p>
    <w:p>
      <w:pPr>
        <w:spacing w:after="0"/>
        <w:numPr>
          <w:ilvl w:val="0"/>
          <w:numId w:val="2"/>
        </w:numPr>
      </w:pPr>
      <w:r>
        <w:rPr/>
        <w:t xml:space="preserve">方法论的不足
</w:t>
      </w:r>
    </w:p>
    <w:p>
      <w:pPr>
        <w:numPr>
          <w:ilvl w:val="0"/>
          <w:numId w:val="2"/>
        </w:numPr>
      </w:pPr>
      <w:r>
        <w:rPr/>
        <w:t xml:space="preserve">实证研究的不足</w:t>
      </w:r>
    </w:p>
    <w:p>
      <w:pPr>
        <w:pStyle w:val="Heading1"/>
      </w:pPr>
      <w:bookmarkStart w:id="6" w:name="_Toc6"/>
      <w:r>
        <w:t>Report location:</w:t>
      </w:r>
      <w:bookmarkEnd w:id="6"/>
    </w:p>
    <w:p>
      <w:hyperlink r:id="rId8" w:history="1">
        <w:r>
          <w:rPr>
            <w:color w:val="2980b9"/>
            <w:u w:val="single"/>
          </w:rPr>
          <w:t xml:space="preserve">https://www.fullpicture.app/item/3f75c9664763572dd59fb7c2ab11539f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9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c.cssn.cn/xsdt/sxpy/202011/t20201113_5216339.shtml" TargetMode="External"/><Relationship Id="rId8" Type="http://schemas.openxmlformats.org/officeDocument/2006/relationships/hyperlink" Target="https://www.fullpicture.app/item/3f75c9664763572dd59fb7c2ab1153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2024-01-18T23:20:27+01:00</dcterms:created>
  <dcterms:modified xsi:type="dcterms:W3CDTF">2024-01-18T23:20:27+01:00</dcterms:modified>
</cp:coreProperties>
</file>

<file path=docProps/custom.xml><?xml version="1.0" encoding="utf-8"?>
<Properties xmlns="http://schemas.openxmlformats.org/officeDocument/2006/custom-properties" xmlns:vt="http://schemas.openxmlformats.org/officeDocument/2006/docPropsVTypes"/>
</file>