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Mast Cells Promote Nonalcoholic Fatty Liver Disease Phenotypes and Microvesicular Steatosis in Mice Fed a Western Diet - PMC</w:t>
      </w:r>
      <w:br/>
      <w:hyperlink r:id="rId7" w:history="1">
        <w:r>
          <w:rPr>
            <w:color w:val="2980b9"/>
            <w:u w:val="single"/>
          </w:rPr>
          <w:t xml:space="preserve">https://www.ncbi.nlm.nih.gov/pmc/articles/PMC9271361/</w:t>
        </w:r>
      </w:hyperlink>
    </w:p>
    <w:p>
      <w:pPr>
        <w:pStyle w:val="Heading1"/>
      </w:pPr>
      <w:bookmarkStart w:id="2" w:name="_Toc2"/>
      <w:r>
        <w:t>Article summary:</w:t>
      </w:r>
      <w:bookmarkEnd w:id="2"/>
    </w:p>
    <w:p>
      <w:pPr>
        <w:jc w:val="both"/>
      </w:pPr>
      <w:r>
        <w:rPr/>
        <w:t xml:space="preserve">1. Nonalcoholic fatty liver disease (NAFLD) can develop into nonalcoholic steatohepatitis (NASH), which is characterized by liver inflammation, fibrosis, and microvesicular steatosis.</w:t>
      </w:r>
    </w:p>
    <w:p>
      <w:pPr>
        <w:jc w:val="both"/>
      </w:pPr>
      <w:r>
        <w:rPr/>
        <w:t xml:space="preserve">2. Mast cells (MCs) are key mediators of allergies and inflammation, and their presence increases in cholangiopathies such as primary sclerosing cholangitis (PSC) and cholangiocarcinoma (CCA).</w:t>
      </w:r>
    </w:p>
    <w:p>
      <w:pPr>
        <w:jc w:val="both"/>
      </w:pPr>
      <w:r>
        <w:rPr/>
        <w:t xml:space="preserve">3. This study aimed to determine the effects of MC depletion during NAFLD/NASH progression, finding that MCs promote WD-induced biliary and liver damage and may promote microvesicular steatosis development through miR-144-3p/ALDH1A3 signaling.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role of mast cells in the progression of nonalcoholic fatty liver disease (NAFLD) to nonalcoholic steatohepatitis (NASH). The authors provide evidence from both mouse models and human samples to support their claims that mast cells play an important role in promoting WD-induced biliary and liver damage, as well as microvesicular steatosis development during NAFLD progression to NASH through miR-144-3p/ALDH1A3 signaling.</w:t>
      </w:r>
    </w:p>
    <w:p>
      <w:pPr>
        <w:jc w:val="both"/>
      </w:pPr>
      <w:r>
        <w:rPr/>
        <w:t xml:space="preserve">The article is generally reliable and trustworthy due to its use of multiple sources of evidence from both mouse models and human samples. The authors also provide detailed descriptions of their methods, which allows for easy replication of their experiments. Furthermore, the authors provide a thorough discussion section that outlines potential limitations of their study as well as future directions for research on this topic.</w:t>
      </w:r>
    </w:p>
    <w:p>
      <w:pPr>
        <w:jc w:val="both"/>
      </w:pPr>
      <w:r>
        <w:rPr/>
        <w:t xml:space="preserve">However, there are some potential biases in the article that should be noted. For example, the authors do not discuss any possible risks associated with mast cell depletion or injection in mice or humans. Additionally, while the authors discuss potential limitations of their study, they do not explore any counterarguments or present both sides equally when discussing their findings. Finally, there is some promotional content throughout the article that could be seen as biased towards certain treatments or therapies related to NAFLD/NASH progression. </w:t>
      </w:r>
    </w:p>
    <w:p>
      <w:pPr>
        <w:jc w:val="both"/>
      </w:pPr>
      <w:r>
        <w:rPr/>
        <w:t xml:space="preserve">In conclusion, this article provides a comprehensive overview of the role of mast cells in NAFLD/NASH progression with evidence from both mouse models and human samples; however, there are some potential biases that should be noted when evaluating its</w:t>
      </w:r>
    </w:p>
    <w:p>
      <w:pPr>
        <w:pStyle w:val="Heading1"/>
      </w:pPr>
      <w:bookmarkStart w:id="5" w:name="_Toc5"/>
      <w:r>
        <w:t>Topics for further research:</w:t>
      </w:r>
      <w:bookmarkEnd w:id="5"/>
    </w:p>
    <w:p>
      <w:pPr>
        <w:spacing w:after="0"/>
        <w:numPr>
          <w:ilvl w:val="0"/>
          <w:numId w:val="2"/>
        </w:numPr>
      </w:pPr>
      <w:r>
        <w:rPr/>
        <w:t xml:space="preserve">Mast cell depletion risks</w:t>
      </w:r>
    </w:p>
    <w:p>
      <w:pPr>
        <w:spacing w:after="0"/>
        <w:numPr>
          <w:ilvl w:val="0"/>
          <w:numId w:val="2"/>
        </w:numPr>
      </w:pPr>
      <w:r>
        <w:rPr/>
        <w:t xml:space="preserve">Nonalcoholic fatty liver disease treatments</w:t>
      </w:r>
    </w:p>
    <w:p>
      <w:pPr>
        <w:spacing w:after="0"/>
        <w:numPr>
          <w:ilvl w:val="0"/>
          <w:numId w:val="2"/>
        </w:numPr>
      </w:pPr>
      <w:r>
        <w:rPr/>
        <w:t xml:space="preserve">Nonalcoholic steatohepatitis therapies</w:t>
      </w:r>
    </w:p>
    <w:p>
      <w:pPr>
        <w:spacing w:after="0"/>
        <w:numPr>
          <w:ilvl w:val="0"/>
          <w:numId w:val="2"/>
        </w:numPr>
      </w:pPr>
      <w:r>
        <w:rPr/>
        <w:t xml:space="preserve">Microvesicular steatosis development</w:t>
      </w:r>
    </w:p>
    <w:p>
      <w:pPr>
        <w:spacing w:after="0"/>
        <w:numPr>
          <w:ilvl w:val="0"/>
          <w:numId w:val="2"/>
        </w:numPr>
      </w:pPr>
      <w:r>
        <w:rPr/>
        <w:t xml:space="preserve">miR-144-3p/ALDH1A3 signaling</w:t>
      </w:r>
    </w:p>
    <w:p>
      <w:pPr>
        <w:numPr>
          <w:ilvl w:val="0"/>
          <w:numId w:val="2"/>
        </w:numPr>
      </w:pPr>
      <w:r>
        <w:rPr/>
        <w:t xml:space="preserve">Counterarguments to NAFLD/NASH progression</w:t>
      </w:r>
    </w:p>
    <w:p>
      <w:pPr>
        <w:pStyle w:val="Heading1"/>
      </w:pPr>
      <w:bookmarkStart w:id="6" w:name="_Toc6"/>
      <w:r>
        <w:t>Report location:</w:t>
      </w:r>
      <w:bookmarkEnd w:id="6"/>
    </w:p>
    <w:p>
      <w:hyperlink r:id="rId8" w:history="1">
        <w:r>
          <w:rPr>
            <w:color w:val="2980b9"/>
            <w:u w:val="single"/>
          </w:rPr>
          <w:t xml:space="preserve">https://www.fullpicture.app/item/3fa83e99b4796f361db2202848ce7633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40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271361/" TargetMode="External"/><Relationship Id="rId8" Type="http://schemas.openxmlformats.org/officeDocument/2006/relationships/hyperlink" Target="https://www.fullpicture.app/item/3fa83e99b4796f361db2202848ce76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2023-02-21T07:51:25+01:00</dcterms:created>
  <dcterms:modified xsi:type="dcterms:W3CDTF">2023-02-21T07:51:25+01:00</dcterms:modified>
</cp:coreProperties>
</file>

<file path=docProps/custom.xml><?xml version="1.0" encoding="utf-8"?>
<Properties xmlns="http://schemas.openxmlformats.org/officeDocument/2006/custom-properties" xmlns:vt="http://schemas.openxmlformats.org/officeDocument/2006/docPropsVTypes"/>
</file>