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Superhydrophobic nanohybrid sponges for separation of oil/ water mixtures - ScienceDirect</w:t>
      </w:r>
      <w:br/>
      <w:hyperlink r:id="rId7" w:history="1">
        <w:r>
          <w:rPr>
            <w:color w:val="2980b9"/>
            <w:u w:val="single"/>
          </w:rPr>
          <w:t xml:space="preserve">https://www.sciencedirect.com/science/article/pii/S0045653522001370?via%3Dihub</w:t>
        </w:r>
      </w:hyperlink>
    </w:p>
    <w:p>
      <w:pPr>
        <w:pStyle w:val="Heading1"/>
      </w:pPr>
      <w:bookmarkStart w:id="2" w:name="_Toc2"/>
      <w:r>
        <w:t>Article summary:</w:t>
      </w:r>
      <w:bookmarkEnd w:id="2"/>
    </w:p>
    <w:p>
      <w:pPr>
        <w:jc w:val="both"/>
      </w:pPr>
      <w:r>
        <w:rPr/>
        <w:t xml:space="preserve">1. This article reviews the development of superhydrophobic/superoleophilic nanohybrid sponges for oil/water separation.</w:t>
      </w:r>
    </w:p>
    <w:p>
      <w:pPr>
        <w:jc w:val="both"/>
      </w:pPr>
      <w:r>
        <w:rPr/>
        <w:t xml:space="preserve">2. Different types of low surface energy materials are discussed, with a focus on sponges with pH, temperature, and magnetic switchable wettability.</w:t>
      </w:r>
    </w:p>
    <w:p>
      <w:pPr>
        <w:jc w:val="both"/>
      </w:pPr>
      <w:r>
        <w:rPr/>
        <w:t xml:space="preserve">3. Methods for the fabrication of superhydrophobic surfaces are summarized, with an emphasis on separation efficiency, recyclability, mechanical performance, and durability.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“Superhydrophobic nanohybrid sponges for separation of oil/water mixtures” is a comprehensive review of recent developments in fabricating superhydrophobic/superoleophilic nanohybrid polyurethane, melamine, and cellulose sponges for oil/water separation. The article provides an overview of different classes of low surface energy materials including thermoplastics, thermosets, elastomers, fluorinated polymers, conductive polymers, organosilanes, long alkyl chain compounds, and hydrophobic carbon-based materials that can be used to fabricate superhydrophobic sponges. It also discusses the use of these sponges for the separation of both immiscible and emulsified oil/water mixtures.</w:t>
      </w:r>
    </w:p>
    <w:p>
      <w:pPr>
        <w:jc w:val="both"/>
      </w:pPr>
      <w:r>
        <w:rPr/>
        <w:t xml:space="preserve">The article is generally reliable and trustworthy as it provides a comprehensive overview of recent developments in this field and cites relevant research studies to support its claims. However, there are some potential biases that should be noted. For example, the article does not discuss any potential risks associated with using these sponges or any possible environmental impacts that may arise from their use. Additionally, while the article does provide an overview of different classes of low surface energy materials that can be used to fabricate superhydrophobic sponges, it does not explore any counterarguments or alternative approaches that could be taken when designing these materials. Furthermore, while the article does discuss methods for fabrication and testing of these sponges as well as their potential applications in oily wastewater treatment and crude oil spill cleanup operations, it does not provide any evidence to support its claims regarding their effectiveness or efficiency in such operations. </w:t>
      </w:r>
    </w:p>
    <w:p>
      <w:pPr>
        <w:jc w:val="both"/>
      </w:pPr>
      <w:r>
        <w:rPr/>
        <w:t xml:space="preserve">In conclusion, while this article is generally reliable and trustworthy due to its comprehensive coverage of recent developments in this field as well as its citation of relevant research studies to support its claims; there are some potential biases that should be noted such as lack</w:t>
      </w:r>
    </w:p>
    <w:p>
      <w:pPr>
        <w:pStyle w:val="Heading1"/>
      </w:pPr>
      <w:bookmarkStart w:id="5" w:name="_Toc5"/>
      <w:r>
        <w:t>Topics for further research:</w:t>
      </w:r>
      <w:bookmarkEnd w:id="5"/>
    </w:p>
    <w:p>
      <w:pPr>
        <w:spacing w:after="0"/>
        <w:numPr>
          <w:ilvl w:val="0"/>
          <w:numId w:val="2"/>
        </w:numPr>
      </w:pPr>
      <w:r>
        <w:rPr/>
        <w:t xml:space="preserve">Environmental impacts of superhydrophobic nanohybrid sponges</w:t>
      </w:r>
    </w:p>
    <w:p>
      <w:pPr>
        <w:spacing w:after="0"/>
        <w:numPr>
          <w:ilvl w:val="0"/>
          <w:numId w:val="2"/>
        </w:numPr>
      </w:pPr>
      <w:r>
        <w:rPr/>
        <w:t xml:space="preserve">Alternative approaches to fabricating superhydrophobic sponges</w:t>
      </w:r>
    </w:p>
    <w:p>
      <w:pPr>
        <w:spacing w:after="0"/>
        <w:numPr>
          <w:ilvl w:val="0"/>
          <w:numId w:val="2"/>
        </w:numPr>
      </w:pPr>
      <w:r>
        <w:rPr/>
        <w:t xml:space="preserve">Efficiency of superhydrophobic sponges in oily wastewater treatment</w:t>
      </w:r>
    </w:p>
    <w:p>
      <w:pPr>
        <w:spacing w:after="0"/>
        <w:numPr>
          <w:ilvl w:val="0"/>
          <w:numId w:val="2"/>
        </w:numPr>
      </w:pPr>
      <w:r>
        <w:rPr/>
        <w:t xml:space="preserve">Effectiveness of superhydrophobic sponges in crude oil spill cleanup</w:t>
      </w:r>
    </w:p>
    <w:p>
      <w:pPr>
        <w:spacing w:after="0"/>
        <w:numPr>
          <w:ilvl w:val="0"/>
          <w:numId w:val="2"/>
        </w:numPr>
      </w:pPr>
      <w:r>
        <w:rPr/>
        <w:t xml:space="preserve">Risks associated with using superhydrophobic sponges</w:t>
      </w:r>
    </w:p>
    <w:p>
      <w:pPr>
        <w:numPr>
          <w:ilvl w:val="0"/>
          <w:numId w:val="2"/>
        </w:numPr>
      </w:pPr>
      <w:r>
        <w:rPr/>
        <w:t xml:space="preserve">Counterarguments to using superhydrophobic sponges</w:t>
      </w:r>
    </w:p>
    <w:p>
      <w:pPr>
        <w:pStyle w:val="Heading1"/>
      </w:pPr>
      <w:bookmarkStart w:id="6" w:name="_Toc6"/>
      <w:r>
        <w:t>Report location:</w:t>
      </w:r>
      <w:bookmarkEnd w:id="6"/>
    </w:p>
    <w:p>
      <w:hyperlink r:id="rId8" w:history="1">
        <w:r>
          <w:rPr>
            <w:color w:val="2980b9"/>
            <w:u w:val="single"/>
          </w:rPr>
          <w:t xml:space="preserve">https://www.fullpicture.app/item/3fb61304c1993f094ce1b0cd20eab410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D92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5653522001370?via%3Dihub" TargetMode="External"/><Relationship Id="rId8" Type="http://schemas.openxmlformats.org/officeDocument/2006/relationships/hyperlink" Target="https://www.fullpicture.app/item/3fb61304c1993f094ce1b0cd20eab4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2023-02-20T18:23:53+01:00</dcterms:created>
  <dcterms:modified xsi:type="dcterms:W3CDTF">2023-02-20T18:23:53+01:00</dcterms:modified>
</cp:coreProperties>
</file>

<file path=docProps/custom.xml><?xml version="1.0" encoding="utf-8"?>
<Properties xmlns="http://schemas.openxmlformats.org/officeDocument/2006/custom-properties" xmlns:vt="http://schemas.openxmlformats.org/officeDocument/2006/docPropsVTypes"/>
</file>