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Proanthocyanidins attenuates ferroptosis against influenza-induced acute lung injury in mice by reducing IFN-γ - ScienceDirect</w:t>
      </w:r>
      <w:br/>
      <w:hyperlink r:id="rId7" w:history="1">
        <w:r>
          <w:rPr>
            <w:color w:val="2980b9"/>
            <w:u w:val="single"/>
          </w:rPr>
          <w:t xml:space="preserve">https://www.sciencedirect.com/science/article/abs/pii/S0024320522009791?via%3Dihub=</w:t>
        </w:r>
      </w:hyperlink>
    </w:p>
    <w:p>
      <w:pPr>
        <w:pStyle w:val="Heading1"/>
      </w:pPr>
      <w:bookmarkStart w:id="2" w:name="_Toc2"/>
      <w:r>
        <w:t>Article summary:</w:t>
      </w:r>
      <w:bookmarkEnd w:id="2"/>
    </w:p>
    <w:p>
      <w:pPr>
        <w:jc w:val="both"/>
      </w:pPr>
      <w:r>
        <w:rPr/>
        <w:t xml:space="preserve">1. Proanthocyanidins (PAs) can attenuate ferroptosis against Influenza A virus (IAV)-induced acute lung injury (ALI) in mice by reducing IFN-γ.</w:t>
      </w:r>
    </w:p>
    <w:p>
      <w:pPr>
        <w:jc w:val="both"/>
      </w:pPr>
      <w:r>
        <w:rPr/>
        <w:t xml:space="preserve">2. PAs protect against IAV-induced pneumonia through the TGF-β1 and its relative signaling pathway.</w:t>
      </w:r>
    </w:p>
    <w:p>
      <w:pPr>
        <w:jc w:val="both"/>
      </w:pPr>
      <w:r>
        <w:rPr/>
        <w:t xml:space="preserve">3. PAs effectively alleviate histopathological lung injury, reduce inflammatory cytokines and chemokines secretion, and prevent mouse airway inflammation in ALI.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作为一篇科学研究论文，该文章在方法和结果方面都有一定的可信度。然而，在讨论和结论部分，作者可能存在一些偏见和不足之处。</w:t>
      </w:r>
    </w:p>
    <w:p>
      <w:pPr>
        <w:jc w:val="both"/>
      </w:pPr>
      <w:r>
        <w:rPr/>
        <w:t xml:space="preserve"/>
      </w:r>
    </w:p>
    <w:p>
      <w:pPr>
        <w:jc w:val="both"/>
      </w:pPr>
      <w:r>
        <w:rPr/>
        <w:t xml:space="preserve">首先，文章没有充分探讨PAs的潜在风险和副作用。虽然PAs被认为是天然的生物活性化合物，但其长期使用是否会对人体产生负面影响仍需进一步研究。</w:t>
      </w:r>
    </w:p>
    <w:p>
      <w:pPr>
        <w:jc w:val="both"/>
      </w:pPr>
      <w:r>
        <w:rPr/>
        <w:t xml:space="preserve"/>
      </w:r>
    </w:p>
    <w:p>
      <w:pPr>
        <w:jc w:val="both"/>
      </w:pPr>
      <w:r>
        <w:rPr/>
        <w:t xml:space="preserve">其次，文章没有考虑到其他因素对ALI发展的影响。例如，除了IFN-γ外，还有其他因素可能参与调节细胞膜脂质过氧化反应和铁代谢通路，并促进肺损伤的发展。</w:t>
      </w:r>
    </w:p>
    <w:p>
      <w:pPr>
        <w:jc w:val="both"/>
      </w:pPr>
      <w:r>
        <w:rPr/>
        <w:t xml:space="preserve"/>
      </w:r>
    </w:p>
    <w:p>
      <w:pPr>
        <w:jc w:val="both"/>
      </w:pPr>
      <w:r>
        <w:rPr/>
        <w:t xml:space="preserve">此外，文章中提到PAs通过TGF-β1/Smad2/3途径减轻ALI的症状。然而，这种机制是否适用于所有类型的ALI仍需进一步验证。</w:t>
      </w:r>
    </w:p>
    <w:p>
      <w:pPr>
        <w:jc w:val="both"/>
      </w:pPr>
      <w:r>
        <w:rPr/>
        <w:t xml:space="preserve"/>
      </w:r>
    </w:p>
    <w:p>
      <w:pPr>
        <w:jc w:val="both"/>
      </w:pPr>
      <w:r>
        <w:rPr/>
        <w:t xml:space="preserve">最后，在讨论中提出了PAs作为治疗ALI的新型候选药物。然而，在实际应用中需要进行更多严格的临床试验来证明其有效性和安全性。</w:t>
      </w:r>
    </w:p>
    <w:p>
      <w:pPr>
        <w:jc w:val="both"/>
      </w:pPr>
      <w:r>
        <w:rPr/>
        <w:t xml:space="preserve"/>
      </w:r>
    </w:p>
    <w:p>
      <w:pPr>
        <w:jc w:val="both"/>
      </w:pPr>
      <w:r>
        <w:rPr/>
        <w:t xml:space="preserve">总之，该文章提供了有关PAs在减轻IAV诱导的ALI中抑制铁死亡作用的初步证据。然而，需要更多的研究来验证其有效性和安全性，并探讨其他可能的治疗途径。</w:t>
      </w:r>
    </w:p>
    <w:p>
      <w:pPr>
        <w:pStyle w:val="Heading1"/>
      </w:pPr>
      <w:bookmarkStart w:id="5" w:name="_Toc5"/>
      <w:r>
        <w:t>Topics for further research:</w:t>
      </w:r>
      <w:bookmarkEnd w:id="5"/>
    </w:p>
    <w:p>
      <w:pPr>
        <w:spacing w:after="0"/>
        <w:numPr>
          <w:ilvl w:val="0"/>
          <w:numId w:val="2"/>
        </w:numPr>
      </w:pPr>
      <w:r>
        <w:rPr/>
        <w:t xml:space="preserve">Potential risks and side effects of PAs
</w:t>
      </w:r>
    </w:p>
    <w:p>
      <w:pPr>
        <w:spacing w:after="0"/>
        <w:numPr>
          <w:ilvl w:val="0"/>
          <w:numId w:val="2"/>
        </w:numPr>
      </w:pPr>
      <w:r>
        <w:rPr/>
        <w:t xml:space="preserve">Other factors influencing the development of ALI
</w:t>
      </w:r>
    </w:p>
    <w:p>
      <w:pPr>
        <w:spacing w:after="0"/>
        <w:numPr>
          <w:ilvl w:val="0"/>
          <w:numId w:val="2"/>
        </w:numPr>
      </w:pPr>
      <w:r>
        <w:rPr/>
        <w:t xml:space="preserve">Applicability of TGF-β1/Smad2/3 pathway in all types of ALI
</w:t>
      </w:r>
    </w:p>
    <w:p>
      <w:pPr>
        <w:spacing w:after="0"/>
        <w:numPr>
          <w:ilvl w:val="0"/>
          <w:numId w:val="2"/>
        </w:numPr>
      </w:pPr>
      <w:r>
        <w:rPr/>
        <w:t xml:space="preserve">Need for more rigorous clinical trials to prove effectiveness and safety of PAs
</w:t>
      </w:r>
    </w:p>
    <w:p>
      <w:pPr>
        <w:spacing w:after="0"/>
        <w:numPr>
          <w:ilvl w:val="0"/>
          <w:numId w:val="2"/>
        </w:numPr>
      </w:pPr>
      <w:r>
        <w:rPr/>
        <w:t xml:space="preserve">Further research to verify effectiveness and safety of PAs
</w:t>
      </w:r>
    </w:p>
    <w:p>
      <w:pPr>
        <w:numPr>
          <w:ilvl w:val="0"/>
          <w:numId w:val="2"/>
        </w:numPr>
      </w:pPr>
      <w:r>
        <w:rPr/>
        <w:t xml:space="preserve">Exploration of other possible treatment pathways for ALI</w:t>
      </w:r>
    </w:p>
    <w:p>
      <w:pPr>
        <w:pStyle w:val="Heading1"/>
      </w:pPr>
      <w:bookmarkStart w:id="6" w:name="_Toc6"/>
      <w:r>
        <w:t>Report location:</w:t>
      </w:r>
      <w:bookmarkEnd w:id="6"/>
    </w:p>
    <w:p>
      <w:hyperlink r:id="rId8" w:history="1">
        <w:r>
          <w:rPr>
            <w:color w:val="2980b9"/>
            <w:u w:val="single"/>
          </w:rPr>
          <w:t xml:space="preserve">https://www.fullpicture.app/item/407ae778ea063c1f2d745a3b17daa1fa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19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4320522009791?via%3Dihub=" TargetMode="External"/><Relationship Id="rId8" Type="http://schemas.openxmlformats.org/officeDocument/2006/relationships/hyperlink" Target="https://www.fullpicture.app/item/407ae778ea063c1f2d745a3b17daa1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2024-01-20T18:39:53+01:00</dcterms:created>
  <dcterms:modified xsi:type="dcterms:W3CDTF">2024-01-20T18:39:53+01:00</dcterms:modified>
</cp:coreProperties>
</file>

<file path=docProps/custom.xml><?xml version="1.0" encoding="utf-8"?>
<Properties xmlns="http://schemas.openxmlformats.org/officeDocument/2006/custom-properties" xmlns:vt="http://schemas.openxmlformats.org/officeDocument/2006/docPropsVTypes"/>
</file>