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Brain Mapping | Neuroimaging Journal | Wiley Online Library</w:t>
      </w:r>
      <w:br/>
      <w:hyperlink r:id="rId7" w:history="1">
        <w:r>
          <w:rPr>
            <w:color w:val="2980b9"/>
            <w:u w:val="single"/>
          </w:rPr>
          <w:t xml:space="preserve">https://onlinelibrary.wiley.com/doi/full/10.1002/hbm.25135</w:t>
        </w:r>
      </w:hyperlink>
    </w:p>
    <w:p>
      <w:pPr>
        <w:pStyle w:val="Heading1"/>
      </w:pPr>
      <w:bookmarkStart w:id="2" w:name="_Toc2"/>
      <w:r>
        <w:t>Article summary:</w:t>
      </w:r>
      <w:bookmarkEnd w:id="2"/>
    </w:p>
    <w:p>
      <w:pPr>
        <w:jc w:val="both"/>
      </w:pPr>
      <w:r>
        <w:rPr/>
        <w:t xml:space="preserve">1. Traumatic brain injuries (TBI) are a significant public health challenge, with mild TBI accounting for the majority of cases. Approximately 30% of patients with mild TBI experience persistent cognitive deficits, particularly in information processing speed (IPS).</w:t>
      </w:r>
    </w:p>
    <w:p>
      <w:pPr>
        <w:jc w:val="both"/>
      </w:pPr>
      <w:r>
        <w:rPr/>
        <w:t xml:space="preserve"/>
      </w:r>
    </w:p>
    <w:p>
      <w:pPr>
        <w:jc w:val="both"/>
      </w:pPr>
      <w:r>
        <w:rPr/>
        <w:t xml:space="preserve">2. Conventional diagnostic imaging methods such as structural MRI and CT often fail to detect cognitive or functional loss in mild TBI patients. Diffusion tensor imaging (DTI) has shown promise in detecting white matter abnormalities, but results have been inconsistent.</w:t>
      </w:r>
    </w:p>
    <w:p>
      <w:pPr>
        <w:jc w:val="both"/>
      </w:pPr>
      <w:r>
        <w:rPr/>
        <w:t xml:space="preserve"/>
      </w:r>
    </w:p>
    <w:p>
      <w:pPr>
        <w:jc w:val="both"/>
      </w:pPr>
      <w:r>
        <w:rPr/>
        <w:t xml:space="preserve">3. This study aims to combine DTI metrics and inflammation cytokine levels during the early acute phase of mild TBI to develop an integrated biological signature that can predict long-term cognitive impairment. Machine learning techniques will be used to identify patterns that can accurately diagnose IPS deficits and potentially guide treatment decisions.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"Human Brain Mapping" discusses the challenges and potential solutions in identifying and predicting cognitive deficits in patients with mild traumatic brain injury (TBI). While the article provides valuable information on the topic, there are several areas that require critical analysis.</w:t>
      </w:r>
    </w:p>
    <w:p>
      <w:pPr>
        <w:jc w:val="both"/>
      </w:pPr>
      <w:r>
        <w:rPr/>
        <w:t xml:space="preserve"/>
      </w:r>
    </w:p>
    <w:p>
      <w:pPr>
        <w:jc w:val="both"/>
      </w:pPr>
      <w:r>
        <w:rPr/>
        <w:t xml:space="preserve">One potential bias in the article is the overemphasis on the importance of diffusion tensor imaging (DTI) as a diagnostic tool for detecting white matter abnormalities in mild TBI. The authors suggest that DTI is more effective than conventional imaging techniques such as structural MRI and CT scans. However, they fail to acknowledge that DTI has its limitations and may not always provide accurate or consistent results. They briefly mention conflicting findings regarding tissue water diffusivity abnormalities in mild TBI, but do not explore this issue further or discuss potential reasons for these discrepancies.</w:t>
      </w:r>
    </w:p>
    <w:p>
      <w:pPr>
        <w:jc w:val="both"/>
      </w:pPr>
      <w:r>
        <w:rPr/>
        <w:t xml:space="preserve"/>
      </w:r>
    </w:p>
    <w:p>
      <w:pPr>
        <w:jc w:val="both"/>
      </w:pPr>
      <w:r>
        <w:rPr/>
        <w:t xml:space="preserve">Another bias in the article is the focus on information processing speed (IPS) as the core cognitive deficit associated with mild TBI. While IPS is indeed an important cognitive domain affected by TBI, it is not the only one. The authors do not adequately address other cognitive impairments that can result from mild TBI, such as memory problems, attention deficits, and executive dysfunction. This one-sided reporting limits the comprehensiveness of their analysis.</w:t>
      </w:r>
    </w:p>
    <w:p>
      <w:pPr>
        <w:jc w:val="both"/>
      </w:pPr>
      <w:r>
        <w:rPr/>
        <w:t xml:space="preserve"/>
      </w:r>
    </w:p>
    <w:p>
      <w:pPr>
        <w:jc w:val="both"/>
      </w:pPr>
      <w:r>
        <w:rPr/>
        <w:t xml:space="preserve">Furthermore, the article lacks discussion on potential counterarguments or alternative explanations for their findings. For example, they claim that specific white matter abnormalities can predict differential IPS outcomes in patients with mild TBI. However, they do not consider other factors that could contribute to IPS deficits, such as pre-existing cognitive abilities or comorbid conditions. By failing to address these alternative explanations, the authors present an incomplete picture of the relationship between white matter abnormalities and cognitive outcomes.</w:t>
      </w:r>
    </w:p>
    <w:p>
      <w:pPr>
        <w:jc w:val="both"/>
      </w:pPr>
      <w:r>
        <w:rPr/>
        <w:t xml:space="preserve"/>
      </w:r>
    </w:p>
    <w:p>
      <w:pPr>
        <w:jc w:val="both"/>
      </w:pPr>
      <w:r>
        <w:rPr/>
        <w:t xml:space="preserve">Additionally, there are unsupported claims made throughout the article without sufficient evidence or references to support them. For instance, they state that "potential therapeutic strategies (i.e., catecholaminergic drugs) are available and improve IPS," but do not provide any studies or data to back up this claim. This lack of evidence weakens the credibility of their arguments.</w:t>
      </w:r>
    </w:p>
    <w:p>
      <w:pPr>
        <w:jc w:val="both"/>
      </w:pPr>
      <w:r>
        <w:rPr/>
        <w:t xml:space="preserve"/>
      </w:r>
    </w:p>
    <w:p>
      <w:pPr>
        <w:jc w:val="both"/>
      </w:pPr>
      <w:r>
        <w:rPr/>
        <w:t xml:space="preserve">The article also lacks a balanced presentation of both the potential benefits and risks associated with using machine learning for diagnostic purposes in mild TBI. While the authors highlight the potential of machine learning to identify an integrated biological signature for diagnosis, they do not discuss the limitations or potential risks of relying solely on machine learning algorithms. They fail to address issues such as overfitting, bias in training data, and the need for validation in independent datasets.</w:t>
      </w:r>
    </w:p>
    <w:p>
      <w:pPr>
        <w:jc w:val="both"/>
      </w:pPr>
      <w:r>
        <w:rPr/>
        <w:t xml:space="preserve"/>
      </w:r>
    </w:p>
    <w:p>
      <w:pPr>
        <w:jc w:val="both"/>
      </w:pPr>
      <w:r>
        <w:rPr/>
        <w:t xml:space="preserve">In conclusion, while the article provides valuable insights into the challenges and potential solutions in identifying cognitive deficits in patients with mild TBI, it has several biases and shortcomings that limit its overall credibility. The authors should have provided a more balanced analysis by addressing conflicting findings, considering alternative explanations, providing supporting evidence for their claims, discussing potential risks, and presenting a more comprehensive view of cognitive impairments associated with mild TBI.</w:t>
      </w:r>
    </w:p>
    <w:p>
      <w:pPr>
        <w:pStyle w:val="Heading1"/>
      </w:pPr>
      <w:bookmarkStart w:id="5" w:name="_Toc5"/>
      <w:r>
        <w:t>Topics for further research:</w:t>
      </w:r>
      <w:bookmarkEnd w:id="5"/>
    </w:p>
    <w:p>
      <w:pPr>
        <w:spacing w:after="0"/>
        <w:numPr>
          <w:ilvl w:val="0"/>
          <w:numId w:val="2"/>
        </w:numPr>
      </w:pPr>
      <w:r>
        <w:rPr/>
        <w:t xml:space="preserve">Alternative explanations for cognitive deficits in mild traumatic brain injury
</w:t>
      </w:r>
    </w:p>
    <w:p>
      <w:pPr>
        <w:spacing w:after="0"/>
        <w:numPr>
          <w:ilvl w:val="0"/>
          <w:numId w:val="2"/>
        </w:numPr>
      </w:pPr>
      <w:r>
        <w:rPr/>
        <w:t xml:space="preserve">Limitations of diffusion tensor imaging in detecting white matter abnormalities
</w:t>
      </w:r>
    </w:p>
    <w:p>
      <w:pPr>
        <w:spacing w:after="0"/>
        <w:numPr>
          <w:ilvl w:val="0"/>
          <w:numId w:val="2"/>
        </w:numPr>
      </w:pPr>
      <w:r>
        <w:rPr/>
        <w:t xml:space="preserve">Cognitive impairments beyond information processing speed in mild TBI
</w:t>
      </w:r>
    </w:p>
    <w:p>
      <w:pPr>
        <w:spacing w:after="0"/>
        <w:numPr>
          <w:ilvl w:val="0"/>
          <w:numId w:val="2"/>
        </w:numPr>
      </w:pPr>
      <w:r>
        <w:rPr/>
        <w:t xml:space="preserve">Factors contributing to information processing speed deficits in mild TBI
</w:t>
      </w:r>
    </w:p>
    <w:p>
      <w:pPr>
        <w:spacing w:after="0"/>
        <w:numPr>
          <w:ilvl w:val="0"/>
          <w:numId w:val="2"/>
        </w:numPr>
      </w:pPr>
      <w:r>
        <w:rPr/>
        <w:t xml:space="preserve">Evidence for therapeutic strategies (catecholaminergic drugs) improving cognitive outcomes in TBI
</w:t>
      </w:r>
    </w:p>
    <w:p>
      <w:pPr>
        <w:numPr>
          <w:ilvl w:val="0"/>
          <w:numId w:val="2"/>
        </w:numPr>
      </w:pPr>
      <w:r>
        <w:rPr/>
        <w:t xml:space="preserve">Limitations and risks of using machine learning for diagnostic purposes in mild TBI</w:t>
      </w:r>
    </w:p>
    <w:p>
      <w:pPr>
        <w:pStyle w:val="Heading1"/>
      </w:pPr>
      <w:bookmarkStart w:id="6" w:name="_Toc6"/>
      <w:r>
        <w:t>Report location:</w:t>
      </w:r>
      <w:bookmarkEnd w:id="6"/>
    </w:p>
    <w:p>
      <w:hyperlink r:id="rId8" w:history="1">
        <w:r>
          <w:rPr>
            <w:color w:val="2980b9"/>
            <w:u w:val="single"/>
          </w:rPr>
          <w:t xml:space="preserve">https://www.fullpicture.app/item/40ab1a81ee447a6db361cc72b1602b4a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6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hbm.25135" TargetMode="External"/><Relationship Id="rId8" Type="http://schemas.openxmlformats.org/officeDocument/2006/relationships/hyperlink" Target="https://www.fullpicture.app/item/40ab1a81ee447a6db361cc72b1602b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2024-05-31T11:07:05+02:00</dcterms:created>
  <dcterms:modified xsi:type="dcterms:W3CDTF">2024-05-31T11:07:05+02:00</dcterms:modified>
</cp:coreProperties>
</file>

<file path=docProps/custom.xml><?xml version="1.0" encoding="utf-8"?>
<Properties xmlns="http://schemas.openxmlformats.org/officeDocument/2006/custom-properties" xmlns:vt="http://schemas.openxmlformats.org/officeDocument/2006/docPropsVTypes"/>
</file>