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Impact of carbon pricing on distributed energy systems planning - ScienceDirect</w:t>
      </w:r>
      <w:br/>
      <w:hyperlink r:id="rId7" w:history="1">
        <w:r>
          <w:rPr>
            <w:color w:val="2980b9"/>
            <w:u w:val="single"/>
          </w:rPr>
          <w:t xml:space="preserve">https://www.sciencedirect.com/science/article/pii/S0306261921007340</w:t>
        </w:r>
      </w:hyperlink>
    </w:p>
    <w:p>
      <w:pPr>
        <w:pStyle w:val="Heading1"/>
      </w:pPr>
      <w:bookmarkStart w:id="2" w:name="_Toc2"/>
      <w:r>
        <w:t>Article summary:</w:t>
      </w:r>
      <w:bookmarkEnd w:id="2"/>
    </w:p>
    <w:p>
      <w:pPr>
        <w:jc w:val="both"/>
      </w:pPr>
      <w:r>
        <w:rPr/>
        <w:t xml:space="preserve">1. A MILP model is used to analyze the impact of carbon pricing and natural gas prices fluctuations on distributed energy systems design.</w:t>
      </w:r>
    </w:p>
    <w:p>
      <w:pPr>
        <w:jc w:val="both"/>
      </w:pPr>
      <w:r>
        <w:rPr/>
        <w:t xml:space="preserve">2. High carbon pricing and thermal energy storage can foster the deployment of distributed combined cooling heat and power (CCHP) systems.</w:t>
      </w:r>
    </w:p>
    <w:p>
      <w:pPr>
        <w:jc w:val="both"/>
      </w:pPr>
      <w:r>
        <w:rPr/>
        <w:t xml:space="preserve">3. Drops in natural gas supply prices can compromise the effectiveness of carbon pricing, leading to increased primary energy consumption regardless of the carbon pricing scheme in place.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“Impact of Carbon Pricing on Distributed Energy Systems Planning” provides an analysis of the impacts of carbon pricing and natural gas prices fluctuations on distributed energy systems design, using a real case study situated in Singapore as an example. The article is well-structured and provides a comprehensive overview of the topic, including a detailed description of the methodology used for the analyses, as well as a discussion about potential implications for policy makers. </w:t>
      </w:r>
    </w:p>
    <w:p>
      <w:pPr>
        <w:jc w:val="both"/>
      </w:pPr>
      <w:r>
        <w:rPr/>
        <w:t xml:space="preserve">The article is generally reliable and trustworthy, providing evidence to support its claims and exploring counterarguments where appropriate. The authors provide a thorough description of their methodology, which includes a Mixed Integer Linear Programming (MILP) model to compute an energy hub’s energy systems design, as well as an analysis of different scenarios with varying levels of carbon pricing and primary energy supply costs assumptions. The authors also discuss potential implications for policy makers, noting that high carbon pricing could lead to lower environmental footprints but that drops in natural gas supply prices could compromise its effectiveness. </w:t>
      </w:r>
    </w:p>
    <w:p>
      <w:pPr>
        <w:jc w:val="both"/>
      </w:pPr>
      <w:r>
        <w:rPr/>
        <w:t xml:space="preserve">The only potential bias present in this article is that it does not explore other possible solutions or strategies for reducing CO2 emissions beyond those related to carbon pricing or renewable energy sources such as PV or wind electricity generation technologies. However, this bias does not significantly detract from the overall reliability and trustworthiness of the article since it focuses specifically on analyzing the impact of carbon pricing on distributed energy systems planning.</w:t>
      </w:r>
    </w:p>
    <w:p>
      <w:pPr>
        <w:pStyle w:val="Heading1"/>
      </w:pPr>
      <w:bookmarkStart w:id="5" w:name="_Toc5"/>
      <w:r>
        <w:t>Topics for further research:</w:t>
      </w:r>
      <w:bookmarkEnd w:id="5"/>
    </w:p>
    <w:p>
      <w:pPr>
        <w:spacing w:after="0"/>
        <w:numPr>
          <w:ilvl w:val="0"/>
          <w:numId w:val="2"/>
        </w:numPr>
      </w:pPr>
      <w:r>
        <w:rPr/>
        <w:t xml:space="preserve">Carbon offsetting strategies</w:t>
      </w:r>
    </w:p>
    <w:p>
      <w:pPr>
        <w:spacing w:after="0"/>
        <w:numPr>
          <w:ilvl w:val="0"/>
          <w:numId w:val="2"/>
        </w:numPr>
      </w:pPr>
      <w:r>
        <w:rPr/>
        <w:t xml:space="preserve">Renewable energy sources</w:t>
      </w:r>
    </w:p>
    <w:p>
      <w:pPr>
        <w:spacing w:after="0"/>
        <w:numPr>
          <w:ilvl w:val="0"/>
          <w:numId w:val="2"/>
        </w:numPr>
      </w:pPr>
      <w:r>
        <w:rPr/>
        <w:t xml:space="preserve">Carbon capture and storage</w:t>
      </w:r>
    </w:p>
    <w:p>
      <w:pPr>
        <w:spacing w:after="0"/>
        <w:numPr>
          <w:ilvl w:val="0"/>
          <w:numId w:val="2"/>
        </w:numPr>
      </w:pPr>
      <w:r>
        <w:rPr/>
        <w:t xml:space="preserve">Energy efficiency measures</w:t>
      </w:r>
    </w:p>
    <w:p>
      <w:pPr>
        <w:spacing w:after="0"/>
        <w:numPr>
          <w:ilvl w:val="0"/>
          <w:numId w:val="2"/>
        </w:numPr>
      </w:pPr>
      <w:r>
        <w:rPr/>
        <w:t xml:space="preserve">Low-carbon technologies</w:t>
      </w:r>
    </w:p>
    <w:p>
      <w:pPr>
        <w:numPr>
          <w:ilvl w:val="0"/>
          <w:numId w:val="2"/>
        </w:numPr>
      </w:pPr>
      <w:r>
        <w:rPr/>
        <w:t xml:space="preserve">Climate change mitigation policies</w:t>
      </w:r>
    </w:p>
    <w:p>
      <w:pPr>
        <w:pStyle w:val="Heading1"/>
      </w:pPr>
      <w:bookmarkStart w:id="6" w:name="_Toc6"/>
      <w:r>
        <w:t>Report location:</w:t>
      </w:r>
      <w:bookmarkEnd w:id="6"/>
    </w:p>
    <w:p>
      <w:hyperlink r:id="rId8" w:history="1">
        <w:r>
          <w:rPr>
            <w:color w:val="2980b9"/>
            <w:u w:val="single"/>
          </w:rPr>
          <w:t xml:space="preserve">https://www.fullpicture.app/item/413b90fa9402d95c6e59317a3fe5d2eb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9743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306261921007340" TargetMode="External"/><Relationship Id="rId8" Type="http://schemas.openxmlformats.org/officeDocument/2006/relationships/hyperlink" Target="https://www.fullpicture.app/item/413b90fa9402d95c6e59317a3fe5d2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2023-02-23T08:38:50+01:00</dcterms:created>
  <dcterms:modified xsi:type="dcterms:W3CDTF">2023-02-23T08:38:50+01:00</dcterms:modified>
</cp:coreProperties>
</file>

<file path=docProps/custom.xml><?xml version="1.0" encoding="utf-8"?>
<Properties xmlns="http://schemas.openxmlformats.org/officeDocument/2006/custom-properties" xmlns:vt="http://schemas.openxmlformats.org/officeDocument/2006/docPropsVTypes"/>
</file>