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post-implantation stages of human development into early organogenesis with stem-cell-derived peri-gastruloids: Cell</w:t>
      </w:r>
      <w:br/>
      <w:hyperlink r:id="rId7" w:history="1">
        <w:r>
          <w:rPr>
            <w:color w:val="2980b9"/>
            <w:u w:val="single"/>
          </w:rPr>
          <w:t xml:space="preserve">https://www.cell.com/cell/fulltext/S0092-8674(23)00794-8</w:t>
        </w:r>
      </w:hyperlink>
    </w:p>
    <w:p>
      <w:pPr>
        <w:pStyle w:val="Heading1"/>
      </w:pPr>
      <w:bookmarkStart w:id="2" w:name="_Toc2"/>
      <w:r>
        <w:t>Article summary:</w:t>
      </w:r>
      <w:bookmarkEnd w:id="2"/>
    </w:p>
    <w:p>
      <w:pPr>
        <w:jc w:val="both"/>
      </w:pPr>
      <w:r>
        <w:rPr/>
        <w:t xml:space="preserve">1. 本研究成功开发了一种名为“peri-gastruloids”的人类胚胎模型，该模型包含胚胎和外胚层组织。</w:t>
      </w:r>
    </w:p>
    <w:p>
      <w:pPr>
        <w:jc w:val="both"/>
      </w:pPr>
      <w:r>
        <w:rPr/>
        <w:t xml:space="preserve">2. peri-gastruloids能够模拟人类囊胚期到早期器官发生的关键阶段，如形成羊膜腔和卵黄囊、发育双层和三层胚盘、特化原始生殖细胞、启动原肠形成以及进行早期神经管化和器官发生。</w:t>
      </w:r>
    </w:p>
    <w:p>
      <w:pPr>
        <w:jc w:val="both"/>
      </w:pPr>
      <w:r>
        <w:rPr/>
        <w:t xml:space="preserve">3. 单细胞RNA测序揭示了先进的peri-gastruloids与人类和非人灵长类动物中的原始生殖细胞类型之间的转录组相似性。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使用干细胞衍生的胚胎囊胚模型来模拟人类胚胎发育的方法。文章声称这种模型能够重现人类囊胚发育的关键阶段，如形成羊膜腔和卵黄囊、发展双层和三层胚盘、特异性地定位原始生殖细胞、启动原肠化以及早期器官发生等。通过单细胞RNA测序，研究人员还发现高级囊胚与人类和非人灵长类动物中的原始囊胚细胞类型之间存在转录组相似性。</w:t>
      </w:r>
    </w:p>
    <w:p>
      <w:pPr>
        <w:jc w:val="both"/>
      </w:pPr>
      <w:r>
        <w:rPr/>
        <w:t xml:space="preserve"/>
      </w:r>
    </w:p>
    <w:p>
      <w:pPr>
        <w:jc w:val="both"/>
      </w:pPr>
      <w:r>
        <w:rPr/>
        <w:t xml:space="preserve">然而，这篇文章存在一些潜在的偏见和问题。首先，该研究仅使用了干细胞进行实验，并没有考虑到其他因素对于囊胚发育的影响。这可能导致结果在真实情况下的可靠性受到质疑。</w:t>
      </w:r>
    </w:p>
    <w:p>
      <w:pPr>
        <w:jc w:val="both"/>
      </w:pPr>
      <w:r>
        <w:rPr/>
        <w:t xml:space="preserve"/>
      </w:r>
    </w:p>
    <w:p>
      <w:pPr>
        <w:jc w:val="both"/>
      </w:pPr>
      <w:r>
        <w:rPr/>
        <w:t xml:space="preserve">其次，文章没有提及可能存在的风险和道德问题。使用干细胞进行研究涉及到伦理问题，例如是否需要从人体中获取干细胞样本以及如何处理剩余样本等。</w:t>
      </w:r>
    </w:p>
    <w:p>
      <w:pPr>
        <w:jc w:val="both"/>
      </w:pPr>
      <w:r>
        <w:rPr/>
        <w:t xml:space="preserve"/>
      </w:r>
    </w:p>
    <w:p>
      <w:pPr>
        <w:jc w:val="both"/>
      </w:pPr>
      <w:r>
        <w:rPr/>
        <w:t xml:space="preserve">此外，文章没有提供足够的证据来支持其主张。虽然单细胞RNA测序显示高级囊胚与原始囊胚细胞类型之间存在转录组相似性，但这并不意味着它们在功能上完全相同。进一步的研究需要进行以验证这些结果。</w:t>
      </w:r>
    </w:p>
    <w:p>
      <w:pPr>
        <w:jc w:val="both"/>
      </w:pPr>
      <w:r>
        <w:rPr/>
        <w:t xml:space="preserve"/>
      </w:r>
    </w:p>
    <w:p>
      <w:pPr>
        <w:jc w:val="both"/>
      </w:pPr>
      <w:r>
        <w:rPr/>
        <w:t xml:space="preserve">最后，文章没有探讨可能的反驳观点或其他可能解释结果的因素。这种片面报道可能导致读者对该研究的理解和评估受到限制。</w:t>
      </w:r>
    </w:p>
    <w:p>
      <w:pPr>
        <w:jc w:val="both"/>
      </w:pPr>
      <w:r>
        <w:rPr/>
        <w:t xml:space="preserve"/>
      </w:r>
    </w:p>
    <w:p>
      <w:pPr>
        <w:jc w:val="both"/>
      </w:pPr>
      <w:r>
        <w:rPr/>
        <w:t xml:space="preserve">总之，尽管这篇文章提出了一种新颖的方法来模拟人类囊胚发育，但它存在潜在的偏见和问题，需要更多的研究来验证其结果和结论。同时，应该更加平衡地呈现双方观点，并考虑到可能存在的风险和道德问题。</w:t>
      </w:r>
    </w:p>
    <w:p>
      <w:pPr>
        <w:pStyle w:val="Heading1"/>
      </w:pPr>
      <w:bookmarkStart w:id="5" w:name="_Toc5"/>
      <w:r>
        <w:t>Topics for further research:</w:t>
      </w:r>
      <w:bookmarkEnd w:id="5"/>
    </w:p>
    <w:p>
      <w:pPr>
        <w:spacing w:after="0"/>
        <w:numPr>
          <w:ilvl w:val="0"/>
          <w:numId w:val="2"/>
        </w:numPr>
      </w:pPr>
      <w:r>
        <w:rPr/>
        <w:t xml:space="preserve">干细胞衍生的胚胎囊胚模型
</w:t>
      </w:r>
    </w:p>
    <w:p>
      <w:pPr>
        <w:spacing w:after="0"/>
        <w:numPr>
          <w:ilvl w:val="0"/>
          <w:numId w:val="2"/>
        </w:numPr>
      </w:pPr>
      <w:r>
        <w:rPr/>
        <w:t xml:space="preserve">其他因素对囊胚发育的影响
</w:t>
      </w:r>
    </w:p>
    <w:p>
      <w:pPr>
        <w:spacing w:after="0"/>
        <w:numPr>
          <w:ilvl w:val="0"/>
          <w:numId w:val="2"/>
        </w:numPr>
      </w:pPr>
      <w:r>
        <w:rPr/>
        <w:t xml:space="preserve">风险和道德问题
</w:t>
      </w:r>
    </w:p>
    <w:p>
      <w:pPr>
        <w:spacing w:after="0"/>
        <w:numPr>
          <w:ilvl w:val="0"/>
          <w:numId w:val="2"/>
        </w:numPr>
      </w:pPr>
      <w:r>
        <w:rPr/>
        <w:t xml:space="preserve">文章提供的证据不足
</w:t>
      </w:r>
    </w:p>
    <w:p>
      <w:pPr>
        <w:spacing w:after="0"/>
        <w:numPr>
          <w:ilvl w:val="0"/>
          <w:numId w:val="2"/>
        </w:numPr>
      </w:pPr>
      <w:r>
        <w:rPr/>
        <w:t xml:space="preserve">高级囊胚与原始囊胚细胞类型的功能差异
</w:t>
      </w:r>
    </w:p>
    <w:p>
      <w:pPr>
        <w:numPr>
          <w:ilvl w:val="0"/>
          <w:numId w:val="2"/>
        </w:numPr>
      </w:pPr>
      <w:r>
        <w:rPr/>
        <w:t xml:space="preserve">反驳观点和其他解释因素</w:t>
      </w:r>
    </w:p>
    <w:p>
      <w:pPr>
        <w:pStyle w:val="Heading1"/>
      </w:pPr>
      <w:bookmarkStart w:id="6" w:name="_Toc6"/>
      <w:r>
        <w:t>Report location:</w:t>
      </w:r>
      <w:bookmarkEnd w:id="6"/>
    </w:p>
    <w:p>
      <w:hyperlink r:id="rId8" w:history="1">
        <w:r>
          <w:rPr>
            <w:color w:val="2980b9"/>
            <w:u w:val="single"/>
          </w:rPr>
          <w:t xml:space="preserve">https://www.fullpicture.app/item/4197c4ba010e23c9549a3edb0e9140e2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0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3)00794-8" TargetMode="External"/><Relationship Id="rId8" Type="http://schemas.openxmlformats.org/officeDocument/2006/relationships/hyperlink" Target="https://www.fullpicture.app/item/4197c4ba010e23c9549a3edb0e914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2023-12-29T02:10:00+01:00</dcterms:created>
  <dcterms:modified xsi:type="dcterms:W3CDTF">2023-12-29T02:10:00+01:00</dcterms:modified>
</cp:coreProperties>
</file>

<file path=docProps/custom.xml><?xml version="1.0" encoding="utf-8"?>
<Properties xmlns="http://schemas.openxmlformats.org/officeDocument/2006/custom-properties" xmlns:vt="http://schemas.openxmlformats.org/officeDocument/2006/docPropsVTypes"/>
</file>