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[1712.00654] Representation and Reinforcement Learning for Personalized Glycemic Control in Septic Patients</w:t>
      </w:r>
      <w:br/>
      <w:hyperlink r:id="rId7" w:history="1">
        <w:r>
          <w:rPr>
            <w:color w:val="2980b9"/>
            <w:u w:val="single"/>
          </w:rPr>
          <w:t xml:space="preserve">https://arxiv.org/abs/1712.00654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Glycemic control is crucial for critical care, but personalized optimal strategies have not been studied.</w:t>
      </w:r>
    </w:p>
    <w:p>
      <w:pPr>
        <w:jc w:val="both"/>
      </w:pPr>
      <w:r>
        <w:rPr/>
        <w:t xml:space="preserve">2. Personalized optimal glycemic trajectories can be learned for septic patients using data-driven policies and reinforcement learning with appropriate patient state encoding.</w:t>
      </w:r>
    </w:p>
    <w:p>
      <w:pPr>
        <w:jc w:val="both"/>
      </w:pPr>
      <w:r>
        <w:rPr/>
        <w:t xml:space="preserve">3. The learned optimal policy could potentially reduce the estimated 90-day mortality rate by 6.3%, allowing clinicians to design a personalized strategy for glycemic control in septic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作为一篇医学研究论文，本文提出了一种基于数据驱动策略的个性化血糖控制方法，旨在为严重感染患者提供最佳治疗方案。然而，在对该文章进行批判性分析时，我们需要注意以下几点：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潜在偏见及其来源：本文没有明确说明作者的背景和利益关系，也没有提到任何可能影响其研究结果的潜在偏见或利益冲突。这可能会引起读者对该研究的信任度和可靠性产生质疑。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片面报道：本文只关注了血糖控制对严重感染患者90天死亡率的影响，并未考虑其他可能的风险和副作用。例如，过度降低血糖水平可能导致低血糖等不良反应。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无根据的主张：本文声称通过学习最优策略可以将患者90天死亡率降低6.3%，但并未提供足够的证据来支持这一主张。此外，该主张是否适用于所有类型的严重感染患者也需要进一步验证。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缺失的考虑点：本文未考虑个体差异、治疗成本、医保政策等因素对治疗效果和实施可行性的影响。这些因素都是制定个性化治疗方案时必须考虑的因素。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所提出主张缺失证据：尽管作者声称使用了数据驱动策略来学习最优策略，但并未提供足够的数据支持其结论。此外，由于样本量较小（未明确说明样本数量），所得结论是否具有普适性也需要进一步验证。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未探索反驳：本文并未探讨其他可能存在的治疗方案或方法，并未与现有相关研究进行比较和分析。这使得读者难以评估该方法相对于其他方法或方案的优劣之处。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宣传内容：文章中使用了“最优”、“个性化”等词汇来描述所提出方法，给人以过度宣传和夸大其效果之感。这种宣传方式可能会误导读者，并使他们忽视该方法存在的局限性和不确定性。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综上所述，尽管该文章提出了一种新颖而有前景的个性化血糖控制方法，但仍存在许多值得深入探讨和验证之处。在阅读类似文章时，我们应当保持批判思维，并注意发现其中存在的问题和局限性。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proposed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https://www.fullpicture.app/item/419e9de8bc8ca7d5ad9f360650bff685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8AD4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1712.00654" TargetMode="External"/><Relationship Id="rId8" Type="http://schemas.openxmlformats.org/officeDocument/2006/relationships/hyperlink" Target="https://www.fullpicture.app/item/419e9de8bc8ca7d5ad9f360650bff6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2023-12-26T05:32:12+01:00</dcterms:created>
  <dcterms:modified xsi:type="dcterms:W3CDTF">2023-12-26T05:32:12+01:00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