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regional, and national burden of congenital heart disease, 1990–2017: a systematic analysis for the Global Burden of Disease Study 2017 - The Lancet Child &amp; Adolescent Health --- 1990-2017年全球、区域和国家先天性心脏病负担：2017年全球疾病负担研究的系统分析 - 《柳叶刀》儿童和青少年健康</w:t>
      </w:r>
      <w:br/>
      <w:hyperlink r:id="rId7" w:history="1">
        <w:r>
          <w:rPr>
            <w:color w:val="2980b9"/>
            <w:u w:val="single"/>
          </w:rPr>
          <w:t xml:space="preserve">https://www.thelancet.com/journals/lanchi/article/PIIS2352-4642(19)30402-X/fulltext</w:t>
        </w:r>
      </w:hyperlink>
    </w:p>
    <w:p>
      <w:pPr>
        <w:pStyle w:val="Heading1"/>
      </w:pPr>
      <w:bookmarkStart w:id="2" w:name="_Toc2"/>
      <w:r>
        <w:t>Article summary:</w:t>
      </w:r>
      <w:bookmarkEnd w:id="2"/>
    </w:p>
    <w:p>
      <w:pPr>
        <w:jc w:val="both"/>
      </w:pPr>
      <w:r>
        <w:rPr/>
        <w:t xml:space="preserve">1. Congenital heart disease caused 261,247 deaths globally in 2017, with the majority of deaths occurring in low and low-middle income countries.</w:t>
      </w:r>
    </w:p>
    <w:p>
      <w:pPr>
        <w:jc w:val="both"/>
      </w:pPr>
      <w:r>
        <w:rPr/>
        <w:t xml:space="preserve">2. The prevalence rates of congenital heart disease at birth have remained relatively stable over time and across different socio-demographic indexes.</w:t>
      </w:r>
    </w:p>
    <w:p>
      <w:pPr>
        <w:jc w:val="both"/>
      </w:pPr>
      <w:r>
        <w:rPr/>
        <w:t xml:space="preserve">3. The study highlights the need for policy changes to improve screening, treatment, and data collection for congenital heart disease, as well as the importance of interventions to improve survival and quality of life for those affected.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"Global, regional, and national burden of congenital heart disease, 1990–2017: a systematic analysis for the Global Burden of Disease Study 2017" provides an overview of the prevalence, mortality, and disability associated with congenital heart disease (CHD) worldwide. While the study aims to provide comprehensive estimates, there are several potential biases and limitations that need to be considered.</w:t>
      </w:r>
    </w:p>
    <w:p>
      <w:pPr>
        <w:jc w:val="both"/>
      </w:pPr>
      <w:r>
        <w:rPr/>
        <w:t xml:space="preserve"/>
      </w:r>
    </w:p>
    <w:p>
      <w:pPr>
        <w:jc w:val="both"/>
      </w:pPr>
      <w:r>
        <w:rPr/>
        <w:t xml:space="preserve">One potential bias is the reliance on available global data for estimating CHD mortality and prevalence rates. The authors state that all available data were systematically analyzed, but it is unclear how representative these data are of the entire population. There may be underreporting or lack of data from certain regions or countries, particularly in low-income and middle-income countries (LMICs) where access to healthcare and accurate reporting systems may be limited. This could result in an underestimation or overestimation of CHD burden in these areas.</w:t>
      </w:r>
    </w:p>
    <w:p>
      <w:pPr>
        <w:jc w:val="both"/>
      </w:pPr>
      <w:r>
        <w:rPr/>
        <w:t xml:space="preserve"/>
      </w:r>
    </w:p>
    <w:p>
      <w:pPr>
        <w:jc w:val="both"/>
      </w:pPr>
      <w:r>
        <w:rPr/>
        <w:t xml:space="preserve">Another potential bias is the use of modeling techniques to estimate CHD mortality and prevalence rates. While these models can provide valuable insights, they are based on assumptions and extrapolations from available data. The accuracy of these models depends on the quality and representativeness of the input data. Additionally, there may be variations in diagnostic criteria and classification systems across different regions and time periods, which could affect the comparability of estimates.</w:t>
      </w:r>
    </w:p>
    <w:p>
      <w:pPr>
        <w:jc w:val="both"/>
      </w:pPr>
      <w:r>
        <w:rPr/>
        <w:t xml:space="preserve"/>
      </w:r>
    </w:p>
    <w:p>
      <w:pPr>
        <w:jc w:val="both"/>
      </w:pPr>
      <w:r>
        <w:rPr/>
        <w:t xml:space="preserve">The article also highlights global inequities in CHD burden, with most deaths occurring in low-SDI countries. While this finding is important, it does not explore the underlying factors contributing to these inequities. Socioeconomic factors such as poverty, limited access to healthcare services, and inadequate infrastructure may play a significant role in determining CHD outcomes. Without addressing these factors, interventions aimed at improving survival and quality of life may not be effective.</w:t>
      </w:r>
    </w:p>
    <w:p>
      <w:pPr>
        <w:jc w:val="both"/>
      </w:pPr>
      <w:r>
        <w:rPr/>
        <w:t xml:space="preserve"/>
      </w:r>
    </w:p>
    <w:p>
      <w:pPr>
        <w:jc w:val="both"/>
      </w:pPr>
      <w:r>
        <w:rPr/>
        <w:t xml:space="preserve">Furthermore, the article does not adequately address potential risk factors for CHD or preventive measures that could reduce the burden of the disease. CHD is known to have both genetic and environmental risk factors, and understanding these factors could inform targeted interventions and public health strategies. The article also does not discuss potential advancements in treatment options or emerging technologies that could improve outcomes for individuals with CHD.</w:t>
      </w:r>
    </w:p>
    <w:p>
      <w:pPr>
        <w:jc w:val="both"/>
      </w:pPr>
      <w:r>
        <w:rPr/>
        <w:t xml:space="preserve"/>
      </w:r>
    </w:p>
    <w:p>
      <w:pPr>
        <w:jc w:val="both"/>
      </w:pPr>
      <w:r>
        <w:rPr/>
        <w:t xml:space="preserve">Additionally, the article lacks a comprehensive discussion of the long-term health outcomes and quality of life for individuals living with CHD. While it mentions disability estimates, it does not provide detailed information on the impact of CHD on individuals' physical, emotional, and social well-being. This information is crucial for developing holistic care approaches that address the unique needs of individuals with CHD throughout their lifespan.</w:t>
      </w:r>
    </w:p>
    <w:p>
      <w:pPr>
        <w:jc w:val="both"/>
      </w:pPr>
      <w:r>
        <w:rPr/>
        <w:t xml:space="preserve"/>
      </w:r>
    </w:p>
    <w:p>
      <w:pPr>
        <w:jc w:val="both"/>
      </w:pPr>
      <w:r>
        <w:rPr/>
        <w:t xml:space="preserve">In terms of reporting bias, the article primarily focuses on the burden of CHD without adequately discussing potential solutions or policy changes to address this issue. It would be beneficial to include recommendations for improving screening, treatment, and data collection systems to better understand and manage CHD globally.</w:t>
      </w:r>
    </w:p>
    <w:p>
      <w:pPr>
        <w:jc w:val="both"/>
      </w:pPr>
      <w:r>
        <w:rPr/>
        <w:t xml:space="preserve"/>
      </w:r>
    </w:p>
    <w:p>
      <w:pPr>
        <w:jc w:val="both"/>
      </w:pPr>
      <w:r>
        <w:rPr/>
        <w:t xml:space="preserve">Overall, while the article provides valuable insights into the global burden of CHD, there are several biases and limitations that need to be considered. Future research should aim to address these limitations by collecting more representative data, exploring underlying factors contributing to inequities in CHD burden, considering long-term health outcomes and quality of life, and discussing potential preventive measures and advancements in treatment options.</w:t>
      </w:r>
    </w:p>
    <w:p>
      <w:pPr>
        <w:pStyle w:val="Heading1"/>
      </w:pPr>
      <w:bookmarkStart w:id="5" w:name="_Toc5"/>
      <w:r>
        <w:t>Topics for further research:</w:t>
      </w:r>
      <w:bookmarkEnd w:id="5"/>
    </w:p>
    <w:p>
      <w:pPr>
        <w:spacing w:after="0"/>
        <w:numPr>
          <w:ilvl w:val="0"/>
          <w:numId w:val="2"/>
        </w:numPr>
      </w:pPr>
      <w:r>
        <w:rPr/>
        <w:t xml:space="preserve">Risk factors for congenital heart disease
</w:t>
      </w:r>
    </w:p>
    <w:p>
      <w:pPr>
        <w:spacing w:after="0"/>
        <w:numPr>
          <w:ilvl w:val="0"/>
          <w:numId w:val="2"/>
        </w:numPr>
      </w:pPr>
      <w:r>
        <w:rPr/>
        <w:t xml:space="preserve">Preventive measures for congenital heart disease
</w:t>
      </w:r>
    </w:p>
    <w:p>
      <w:pPr>
        <w:spacing w:after="0"/>
        <w:numPr>
          <w:ilvl w:val="0"/>
          <w:numId w:val="2"/>
        </w:numPr>
      </w:pPr>
      <w:r>
        <w:rPr/>
        <w:t xml:space="preserve">Advancements in treatment options for congenital heart disease
</w:t>
      </w:r>
    </w:p>
    <w:p>
      <w:pPr>
        <w:spacing w:after="0"/>
        <w:numPr>
          <w:ilvl w:val="0"/>
          <w:numId w:val="2"/>
        </w:numPr>
      </w:pPr>
      <w:r>
        <w:rPr/>
        <w:t xml:space="preserve">Long-term health outcomes of individuals with congenital heart disease
</w:t>
      </w:r>
    </w:p>
    <w:p>
      <w:pPr>
        <w:spacing w:after="0"/>
        <w:numPr>
          <w:ilvl w:val="0"/>
          <w:numId w:val="2"/>
        </w:numPr>
      </w:pPr>
      <w:r>
        <w:rPr/>
        <w:t xml:space="preserve">Quality of life for individuals living with congenital heart disease
</w:t>
      </w:r>
    </w:p>
    <w:p>
      <w:pPr>
        <w:numPr>
          <w:ilvl w:val="0"/>
          <w:numId w:val="2"/>
        </w:numPr>
      </w:pPr>
      <w:r>
        <w:rPr/>
        <w:t xml:space="preserve">Policy changes to address the burden of congenital heart disease</w:t>
      </w:r>
    </w:p>
    <w:p>
      <w:pPr>
        <w:pStyle w:val="Heading1"/>
      </w:pPr>
      <w:bookmarkStart w:id="6" w:name="_Toc6"/>
      <w:r>
        <w:t>Report location:</w:t>
      </w:r>
      <w:bookmarkEnd w:id="6"/>
    </w:p>
    <w:p>
      <w:hyperlink r:id="rId8" w:history="1">
        <w:r>
          <w:rPr>
            <w:color w:val="2980b9"/>
            <w:u w:val="single"/>
          </w:rPr>
          <w:t xml:space="preserve">https://www.fullpicture.app/item/4202f4013df76eacbbbc5ceb41ed9904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9F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hi/article/PIIS2352-4642(19)30402-X/fulltext" TargetMode="External"/><Relationship Id="rId8" Type="http://schemas.openxmlformats.org/officeDocument/2006/relationships/hyperlink" Target="https://www.fullpicture.app/item/4202f4013df76eacbbbc5ceb41ed9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2023-11-09T07:56:05+01:00</dcterms:created>
  <dcterms:modified xsi:type="dcterms:W3CDTF">2023-11-09T07:56:05+01:00</dcterms:modified>
</cp:coreProperties>
</file>

<file path=docProps/custom.xml><?xml version="1.0" encoding="utf-8"?>
<Properties xmlns="http://schemas.openxmlformats.org/officeDocument/2006/custom-properties" xmlns:vt="http://schemas.openxmlformats.org/officeDocument/2006/docPropsVTypes"/>
</file>