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E-cigarette use and combustible tobacco cigarette smoking uptake among non-smokers, including relapse in former smokers: umbrella review, systematic review and meta-analysis | BMJ Open</w:t>
      </w:r>
      <w:br/>
      <w:hyperlink r:id="rId7" w:history="1">
        <w:r>
          <w:rPr>
            <w:color w:val="2980b9"/>
            <w:u w:val="single"/>
          </w:rPr>
          <w:t xml:space="preserve">https://bmjopen.bmj.com/content/11/3/e045603.abstract</w:t>
        </w:r>
      </w:hyperlink>
    </w:p>
    <w:p>
      <w:pPr>
        <w:pStyle w:val="Heading1"/>
      </w:pPr>
      <w:bookmarkStart w:id="2" w:name="_Toc2"/>
      <w:r>
        <w:t>Article summary:</w:t>
      </w:r>
      <w:bookmarkEnd w:id="2"/>
    </w:p>
    <w:p>
      <w:pPr>
        <w:jc w:val="both"/>
      </w:pPr>
      <w:r>
        <w:rPr/>
        <w:t xml:space="preserve">1. 通过综述和分析多项研究，发现使用电子烟的非吸烟者（包括从未吸烟者、目前不吸烟者和过去吸烟者）更容易开始吸可燃香烟，并成为现在的吸烟者。</w:t>
      </w:r>
    </w:p>
    <w:p>
      <w:pPr>
        <w:jc w:val="both"/>
      </w:pPr>
      <w:r>
        <w:rPr/>
        <w:t xml:space="preserve">2. 这种风险的大小因情境而异，但平均来说，使用电子烟的非吸烟者开始吸可燃香烟的几率约为不使用电子烟的人的三倍。</w:t>
      </w:r>
    </w:p>
    <w:p>
      <w:pPr>
        <w:jc w:val="both"/>
      </w:pPr>
      <w:r>
        <w:rPr/>
        <w:t xml:space="preserve">3. 对于过去曾经戒掉香烟的人来说，使用电子烟会增加复吸的风险，复吸几率是不使用电子烟的人的两倍以上。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电子烟使用与非吸烟者（包括从前吸烟者）开始吸烟的关系的综述和分析。文章通过对25项研究进行分析，得出结论：使用电子烟的非吸烟者比那些不使用电子烟的人更容易开始吸可燃香烟，并成为现在的吸烟者。此外，从前吸烟者使用电子烟后复吸的风险也更高。</w:t>
      </w:r>
    </w:p>
    <w:p>
      <w:pPr>
        <w:jc w:val="both"/>
      </w:pPr>
      <w:r>
        <w:rPr/>
        <w:t xml:space="preserve"/>
      </w:r>
    </w:p>
    <w:p>
      <w:pPr>
        <w:jc w:val="both"/>
      </w:pPr>
      <w:r>
        <w:rPr/>
        <w:t xml:space="preserve">然而，该文章存在一些潜在偏见和问题。首先，该文章没有考虑到可能存在其他因素导致非吸烟者开始吸可燃香烟，例如社会压力、家庭环境等。其次，该文章没有探讨电子烟对戒烟成功率的影响，因为有些人可能会使用电子烟来帮助戒掉传统香烟。此外，该文章没有提供任何数据或证据来支持其所提出的主张。</w:t>
      </w:r>
    </w:p>
    <w:p>
      <w:pPr>
        <w:jc w:val="both"/>
      </w:pPr>
      <w:r>
        <w:rPr/>
        <w:t xml:space="preserve"/>
      </w:r>
    </w:p>
    <w:p>
      <w:pPr>
        <w:jc w:val="both"/>
      </w:pPr>
      <w:r>
        <w:rPr/>
        <w:t xml:space="preserve">此外，在报道中也存在一些片面性和宣传性内容。例如，在标题中强调了“非吸烟者”，但实际上这个群体包括从前吸过或正在尝试戒掉香烟能力的人。此外，在文章中没有提到电子烟相对于传统香烟的潜在风险，例如其成分和使用方式可能会导致健康问题。</w:t>
      </w:r>
    </w:p>
    <w:p>
      <w:pPr>
        <w:jc w:val="both"/>
      </w:pPr>
      <w:r>
        <w:rPr/>
        <w:t xml:space="preserve"/>
      </w:r>
    </w:p>
    <w:p>
      <w:pPr>
        <w:jc w:val="both"/>
      </w:pPr>
      <w:r>
        <w:rPr/>
        <w:t xml:space="preserve">总之，该文章提供了一些有趣的发现，但需要更多的研究来证实其结论，并应该更加平衡地呈现双方的观点。此外，需要注意到电子烟可能存在的潜在风险，并且应该鼓励人们采取健康的生活方式。</w:t>
      </w:r>
    </w:p>
    <w:p>
      <w:pPr>
        <w:pStyle w:val="Heading1"/>
      </w:pPr>
      <w:bookmarkStart w:id="5" w:name="_Toc5"/>
      <w:r>
        <w:t>Topics for further research:</w:t>
      </w:r>
      <w:bookmarkEnd w:id="5"/>
    </w:p>
    <w:p>
      <w:pPr>
        <w:spacing w:after="0"/>
        <w:numPr>
          <w:ilvl w:val="0"/>
          <w:numId w:val="2"/>
        </w:numPr>
      </w:pPr>
      <w:r>
        <w:rPr/>
        <w:t xml:space="preserve">Other factors contributing to non-smokers starting to smoke
</w:t>
      </w:r>
    </w:p>
    <w:p>
      <w:pPr>
        <w:spacing w:after="0"/>
        <w:numPr>
          <w:ilvl w:val="0"/>
          <w:numId w:val="2"/>
        </w:numPr>
      </w:pPr>
      <w:r>
        <w:rPr/>
        <w:t xml:space="preserve">Impact of e-cigarettes on smoking cessation success rates
</w:t>
      </w:r>
    </w:p>
    <w:p>
      <w:pPr>
        <w:spacing w:after="0"/>
        <w:numPr>
          <w:ilvl w:val="0"/>
          <w:numId w:val="2"/>
        </w:numPr>
      </w:pPr>
      <w:r>
        <w:rPr/>
        <w:t xml:space="preserve">Lack of data or evidence supporting the claims made in the article
</w:t>
      </w:r>
    </w:p>
    <w:p>
      <w:pPr>
        <w:spacing w:after="0"/>
        <w:numPr>
          <w:ilvl w:val="0"/>
          <w:numId w:val="2"/>
        </w:numPr>
      </w:pPr>
      <w:r>
        <w:rPr/>
        <w:t xml:space="preserve">Potential risks associated with e-cigarette use
</w:t>
      </w:r>
    </w:p>
    <w:p>
      <w:pPr>
        <w:spacing w:after="0"/>
        <w:numPr>
          <w:ilvl w:val="0"/>
          <w:numId w:val="2"/>
        </w:numPr>
      </w:pPr>
      <w:r>
        <w:rPr/>
        <w:t xml:space="preserve">Need for more balanced presentation of both sides of the argument
</w:t>
      </w:r>
    </w:p>
    <w:p>
      <w:pPr>
        <w:numPr>
          <w:ilvl w:val="0"/>
          <w:numId w:val="2"/>
        </w:numPr>
      </w:pPr>
      <w:r>
        <w:rPr/>
        <w:t xml:space="preserve">Encouragement of healthy lifestyle choices</w:t>
      </w:r>
    </w:p>
    <w:p>
      <w:pPr>
        <w:pStyle w:val="Heading1"/>
      </w:pPr>
      <w:bookmarkStart w:id="6" w:name="_Toc6"/>
      <w:r>
        <w:t>Report location:</w:t>
      </w:r>
      <w:bookmarkEnd w:id="6"/>
    </w:p>
    <w:p>
      <w:hyperlink r:id="rId8" w:history="1">
        <w:r>
          <w:rPr>
            <w:color w:val="2980b9"/>
            <w:u w:val="single"/>
          </w:rPr>
          <w:t xml:space="preserve">https://www.fullpicture.app/item/4203be877e95f0334aab582f4508b298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3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11/3/e045603.abstract" TargetMode="External"/><Relationship Id="rId8" Type="http://schemas.openxmlformats.org/officeDocument/2006/relationships/hyperlink" Target="https://www.fullpicture.app/item/4203be877e95f0334aab582f4508b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2024-02-09T19:05:10+01:00</dcterms:created>
  <dcterms:modified xsi:type="dcterms:W3CDTF">2024-02-09T19:05:10+01:00</dcterms:modified>
</cp:coreProperties>
</file>

<file path=docProps/custom.xml><?xml version="1.0" encoding="utf-8"?>
<Properties xmlns="http://schemas.openxmlformats.org/officeDocument/2006/custom-properties" xmlns:vt="http://schemas.openxmlformats.org/officeDocument/2006/docPropsVTypes"/>
</file>