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Systemic sclerosis-associated interstitial lung disease - PubMed</w:t>
      </w:r>
      <w:br/>
      <w:hyperlink r:id="rId7" w:history="1">
        <w:r>
          <w:rPr>
            <w:color w:val="2980b9"/>
            <w:u w:val="single"/>
          </w:rPr>
          <w:t xml:space="preserve">https://pubmed.ncbi.nlm.nih.gov/32113575/</w:t>
        </w:r>
      </w:hyperlink>
    </w:p>
    <w:p>
      <w:pPr>
        <w:pStyle w:val="Heading1"/>
      </w:pPr>
      <w:bookmarkStart w:id="2" w:name="_Toc2"/>
      <w:r>
        <w:t>Article summary:</w:t>
      </w:r>
      <w:bookmarkEnd w:id="2"/>
    </w:p>
    <w:p>
      <w:pPr>
        <w:jc w:val="both"/>
      </w:pPr>
      <w:r>
        <w:rPr/>
        <w:t xml:space="preserve">1. Systemic sclerosis is an autoimmune connective tissue disease that primarily affects the skin but can also involve internal organs. It is more common in young and middle-aged women and can lead to significant morbidity and mortality.</w:t>
      </w:r>
    </w:p>
    <w:p>
      <w:pPr>
        <w:jc w:val="both"/>
      </w:pPr>
      <w:r>
        <w:rPr/>
        <w:t xml:space="preserve"/>
      </w:r>
    </w:p>
    <w:p>
      <w:pPr>
        <w:jc w:val="both"/>
      </w:pPr>
      <w:r>
        <w:rPr/>
        <w:t xml:space="preserve">2. Interstitial lung disease is the leading cause of death among patients with systemic sclerosis, with a prevalence of up to 30% and a 10-year mortality rate of up to 40%. It is more common in African Americans and individuals with the diffuse cutaneous form of systemic sclerosis or anti-topoisomerase 1 antibodies.</w:t>
      </w:r>
    </w:p>
    <w:p>
      <w:pPr>
        <w:jc w:val="both"/>
      </w:pPr>
      <w:r>
        <w:rPr/>
        <w:t xml:space="preserve"/>
      </w:r>
    </w:p>
    <w:p>
      <w:pPr>
        <w:jc w:val="both"/>
      </w:pPr>
      <w:r>
        <w:rPr/>
        <w:t xml:space="preserve">3. Systemic sclerosis-associated interstitial lung disease typically presents with symptoms such as dyspnea, cough, and a non-specific interstitial pneumonia pattern on CT scan. Treatment options include immunosuppressants like mycophenolate mofetil or cyclophosphamide, targeted biological therapies, antifibrotic therapies, autologous hematopoietic stem-cell transplantation, and lung transplantation for refractory cases.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系统性硬化症相关间质性肺病的综述。文章指出，系统性硬化症是一种自身免疫结缔组织疾病，其特点是免疫调节失常和进行性纤维化，通常影响皮肤，并可累及内脏器官。该病罕见，主要影响年轻和中年妇女，导致不成比例的发病率和死亡率。目前，间质性肺病是系统性硬化症患者最常见的死因，患病率高达30％，10年死亡率高达40％。间质性肺病在非洲裔美国人和具有弥漫型皮肤硬化或抗拓扑异构酶1抗体的人群中更为常见。系统性硬化症相关间质性肺病最常表现为呼吸困难、咳嗽以及CT扫描上的非特异性间质性肺炎模式，少数情况符合典型间质性肺炎的诊断标准。传统治疗方法通常是联合应用免疫抑制剂，特别是麦考酚酯或环磷酰胺。这些免疫抑制剂可以辅以靶向生物治疗和抗纤维化治疗，而自体造血干细胞移植和肺移植则保留给难治性病例。</w:t>
      </w:r>
    </w:p>
    <w:p>
      <w:pPr>
        <w:jc w:val="both"/>
      </w:pPr>
      <w:r>
        <w:rPr/>
        <w:t xml:space="preserve"/>
      </w:r>
    </w:p>
    <w:p>
      <w:pPr>
        <w:jc w:val="both"/>
      </w:pPr>
      <w:r>
        <w:rPr/>
        <w:t xml:space="preserve">从文章内容来看，它提供了关于系统性硬化症相关间质性肺病的一般信息和治疗方法。然而，文章可能存在一些偏见和局限性。首先，文章没有提及其他可能的死因或并发症，只强调了间质性肺病作为最常见的死因。这可能导致对其他重要问题的忽视。其次，文章没有提供足够的证据支持所述治疗方法的有效性。虽然传统治疗通常包括免疫抑制剂，但缺乏对这些药物在系统性硬化症相关间质性肺病中长期效果的深入探究。此外，文章没有探讨风险管理方面的问题，如药物副作用或手术风险。</w:t>
      </w:r>
    </w:p>
    <w:p>
      <w:pPr>
        <w:jc w:val="both"/>
      </w:pPr>
      <w:r>
        <w:rPr/>
        <w:t xml:space="preserve"/>
      </w:r>
    </w:p>
    <w:p>
      <w:pPr>
        <w:jc w:val="both"/>
      </w:pPr>
      <w:r>
        <w:rPr/>
        <w:t xml:space="preserve">另一个值得注意的问题是文章可能存在片面报道的倾向。它主要关注了系统性硬化症相关间质性肺病的严重性和死亡率，而没有提及患者的生活质量或其他治疗选择。这可能导致对患者需求和权益的忽视。</w:t>
      </w:r>
    </w:p>
    <w:p>
      <w:pPr>
        <w:jc w:val="both"/>
      </w:pPr>
      <w:r>
        <w:rPr/>
        <w:t xml:space="preserve"/>
      </w:r>
    </w:p>
    <w:p>
      <w:pPr>
        <w:jc w:val="both"/>
      </w:pPr>
      <w:r>
        <w:rPr/>
        <w:t xml:space="preserve">总体而言，这篇文章提供了关于系统性硬化症相关间质性肺病的一般信息，但存在一些偏见和局限性。读者应该谨慎对待其中所述的治疗方法，并寻找更多的证据来支持其有效性和安全性。此外，需要进一步探讨其他治疗选择以及风险管理方面的问题。</w:t>
      </w:r>
    </w:p>
    <w:p>
      <w:pPr>
        <w:pStyle w:val="Heading1"/>
      </w:pPr>
      <w:bookmarkStart w:id="5" w:name="_Toc5"/>
      <w:r>
        <w:t>Topics for further research:</w:t>
      </w:r>
      <w:bookmarkEnd w:id="5"/>
    </w:p>
    <w:p>
      <w:pPr>
        <w:spacing w:after="0"/>
        <w:numPr>
          <w:ilvl w:val="0"/>
          <w:numId w:val="2"/>
        </w:numPr>
      </w:pPr>
      <w:r>
        <w:rPr/>
        <w:t xml:space="preserve">其他系统性硬化症相关并发症
</w:t>
      </w:r>
    </w:p>
    <w:p>
      <w:pPr>
        <w:spacing w:after="0"/>
        <w:numPr>
          <w:ilvl w:val="0"/>
          <w:numId w:val="2"/>
        </w:numPr>
      </w:pPr>
      <w:r>
        <w:rPr/>
        <w:t xml:space="preserve">免疫抑制剂的长期效果
</w:t>
      </w:r>
    </w:p>
    <w:p>
      <w:pPr>
        <w:spacing w:after="0"/>
        <w:numPr>
          <w:ilvl w:val="0"/>
          <w:numId w:val="2"/>
        </w:numPr>
      </w:pPr>
      <w:r>
        <w:rPr/>
        <w:t xml:space="preserve">免疫抑制剂的副作用
</w:t>
      </w:r>
    </w:p>
    <w:p>
      <w:pPr>
        <w:spacing w:after="0"/>
        <w:numPr>
          <w:ilvl w:val="0"/>
          <w:numId w:val="2"/>
        </w:numPr>
      </w:pPr>
      <w:r>
        <w:rPr/>
        <w:t xml:space="preserve">手术风险
</w:t>
      </w:r>
    </w:p>
    <w:p>
      <w:pPr>
        <w:spacing w:after="0"/>
        <w:numPr>
          <w:ilvl w:val="0"/>
          <w:numId w:val="2"/>
        </w:numPr>
      </w:pPr>
      <w:r>
        <w:rPr/>
        <w:t xml:space="preserve">患者的生活质量
</w:t>
      </w:r>
    </w:p>
    <w:p>
      <w:pPr>
        <w:numPr>
          <w:ilvl w:val="0"/>
          <w:numId w:val="2"/>
        </w:numPr>
      </w:pPr>
      <w:r>
        <w:rPr/>
        <w:t xml:space="preserve">其他治疗选择</w:t>
      </w:r>
    </w:p>
    <w:p>
      <w:pPr>
        <w:pStyle w:val="Heading1"/>
      </w:pPr>
      <w:bookmarkStart w:id="6" w:name="_Toc6"/>
      <w:r>
        <w:t>Report location:</w:t>
      </w:r>
      <w:bookmarkEnd w:id="6"/>
    </w:p>
    <w:p>
      <w:hyperlink r:id="rId8" w:history="1">
        <w:r>
          <w:rPr>
            <w:color w:val="2980b9"/>
            <w:u w:val="single"/>
          </w:rPr>
          <w:t xml:space="preserve">https://www.fullpicture.app/item/421c21d45373d66f8be35cbdbda665c3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8EB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113575/" TargetMode="External"/><Relationship Id="rId8" Type="http://schemas.openxmlformats.org/officeDocument/2006/relationships/hyperlink" Target="https://www.fullpicture.app/item/421c21d45373d66f8be35cbdbda665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2023-12-23T17:54:29+01:00</dcterms:created>
  <dcterms:modified xsi:type="dcterms:W3CDTF">2023-12-23T17:54:29+01:00</dcterms:modified>
</cp:coreProperties>
</file>

<file path=docProps/custom.xml><?xml version="1.0" encoding="utf-8"?>
<Properties xmlns="http://schemas.openxmlformats.org/officeDocument/2006/custom-properties" xmlns:vt="http://schemas.openxmlformats.org/officeDocument/2006/docPropsVTypes"/>
</file>