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Nervous System &amp; Special Senses: Block 1 - AMBOSS</w:t>
      </w:r>
      <w:br/>
      <w:hyperlink r:id="rId7" w:history="1">
        <w:r>
          <w:rPr>
            <w:color w:val="2980b9"/>
            <w:u w:val="single"/>
          </w:rPr>
          <w:t xml:space="preserve">https://next.amboss.com/us/courses/EK08RS/cDVaW90/questions/Mh0Y0Mefne/2</w:t>
        </w:r>
      </w:hyperlink>
    </w:p>
    <w:p>
      <w:pPr>
        <w:pStyle w:val="Heading1"/>
      </w:pPr>
      <w:bookmarkStart w:id="2" w:name="_Toc2"/>
      <w:r>
        <w:t>Article summary:</w:t>
      </w:r>
      <w:bookmarkEnd w:id="2"/>
    </w:p>
    <w:p>
      <w:pPr>
        <w:jc w:val="both"/>
      </w:pPr>
      <w:r>
        <w:rPr/>
        <w:t xml:space="preserve">1. A 56-year-old woman presented with recurrent headaches, early-morning vomiting, and a recent generalized tonic-clonic seizure.</w:t>
      </w:r>
    </w:p>
    <w:p>
      <w:pPr>
        <w:jc w:val="both"/>
      </w:pPr>
      <w:r>
        <w:rPr/>
        <w:t xml:space="preserve">2. An MRI of the brain revealed a central mass, leading to planned surgical resection.</w:t>
      </w:r>
    </w:p>
    <w:p>
      <w:pPr>
        <w:jc w:val="both"/>
      </w:pPr>
      <w:r>
        <w:rPr/>
        <w:t xml:space="preserve">3. Despite resuscitative efforts, the patient died one day before the surgery, with autopsy findings indicating the cause of her symptoms.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"Nervous System &amp; Special Senses: Block 1 - AMBOSS" presents a clinical case of a 56-year-old woman who experienced a generalized tonic-clonic seizure and subsequently died. The article aims to identify the most likely cause of the patient's symptoms based on gross examination of the brain at autopsy.</w:t>
      </w:r>
    </w:p>
    <w:p>
      <w:pPr>
        <w:jc w:val="both"/>
      </w:pPr>
      <w:r>
        <w:rPr/>
        <w:t xml:space="preserve"/>
      </w:r>
    </w:p>
    <w:p>
      <w:pPr>
        <w:jc w:val="both"/>
      </w:pPr>
      <w:r>
        <w:rPr/>
        <w:t xml:space="preserve">Upon initial analysis, it is important to note that the article does not provide any information about its source or authorship. This lack of transparency raises concerns about potential biases or conflicts of interest that may influence the content presented. Without knowing the source, it is difficult to assess the credibility and reliability of the information provided.</w:t>
      </w:r>
    </w:p>
    <w:p>
      <w:pPr>
        <w:jc w:val="both"/>
      </w:pPr>
      <w:r>
        <w:rPr/>
        <w:t xml:space="preserve"/>
      </w:r>
    </w:p>
    <w:p>
      <w:pPr>
        <w:jc w:val="both"/>
      </w:pPr>
      <w:r>
        <w:rPr/>
        <w:t xml:space="preserve">Moving on to the content itself, the article describes the patient's history of recurrent headaches and worsening early-morning vomiting over a period of three months. However, no further details are given regarding these symptoms, such as their frequency, severity, or associated factors. This lack of information limits our understanding of their significance and potential relevance to the patient's condition.</w:t>
      </w:r>
    </w:p>
    <w:p>
      <w:pPr>
        <w:jc w:val="both"/>
      </w:pPr>
      <w:r>
        <w:rPr/>
        <w:t xml:space="preserve"/>
      </w:r>
    </w:p>
    <w:p>
      <w:pPr>
        <w:jc w:val="both"/>
      </w:pPr>
      <w:r>
        <w:rPr/>
        <w:t xml:space="preserve">The article states that an MRI of the brain revealed a central mass and surgical resection was planned. However, no details are provided about the nature or characteristics of this mass. Without this crucial information, it is challenging to make an accurate assessment or differential diagnosis.</w:t>
      </w:r>
    </w:p>
    <w:p>
      <w:pPr>
        <w:jc w:val="both"/>
      </w:pPr>
      <w:r>
        <w:rPr/>
        <w:t xml:space="preserve"/>
      </w:r>
    </w:p>
    <w:p>
      <w:pPr>
        <w:jc w:val="both"/>
      </w:pPr>
      <w:r>
        <w:rPr/>
        <w:t xml:space="preserve">Furthermore, one day before surgery, the patient had another generalized seizure and died despite resuscitative efforts. The cause of death is not specified in the article, leaving readers with unanswered questions regarding whether it was directly related to the seizure or another underlying condition.</w:t>
      </w:r>
    </w:p>
    <w:p>
      <w:pPr>
        <w:jc w:val="both"/>
      </w:pPr>
      <w:r>
        <w:rPr/>
        <w:t xml:space="preserve"/>
      </w:r>
    </w:p>
    <w:p>
      <w:pPr>
        <w:jc w:val="both"/>
      </w:pPr>
      <w:r>
        <w:rPr/>
        <w:t xml:space="preserve">The main issue with this article lies in its lack of supporting evidence for its claims. While it presents a clinical case and provides some details about symptoms and diagnostic findings, there is no mention of any laboratory results, histopathological findings from biopsy or autopsy reports, or other investigations that could help confirm or elucidate potential causes.</w:t>
      </w:r>
    </w:p>
    <w:p>
      <w:pPr>
        <w:jc w:val="both"/>
      </w:pPr>
      <w:r>
        <w:rPr/>
        <w:t xml:space="preserve"/>
      </w:r>
    </w:p>
    <w:p>
      <w:pPr>
        <w:jc w:val="both"/>
      </w:pPr>
      <w:r>
        <w:rPr/>
        <w:t xml:space="preserve">Additionally, there are several missing points of consideration in this article. For instance, the patient's age and gender are mentioned but not discussed in relation to potential differential diagnoses. The absence of a personal or family history of seizure disorder is briefly mentioned but not explored further, despite its relevance to the case.</w:t>
      </w:r>
    </w:p>
    <w:p>
      <w:pPr>
        <w:jc w:val="both"/>
      </w:pPr>
      <w:r>
        <w:rPr/>
        <w:t xml:space="preserve"/>
      </w:r>
    </w:p>
    <w:p>
      <w:pPr>
        <w:jc w:val="both"/>
      </w:pPr>
      <w:r>
        <w:rPr/>
        <w:t xml:space="preserve">The article also fails to explore counterarguments or alternative explanations for the patient's symptoms and eventual death. Without considering other possibilities, it becomes difficult to assess the accuracy and validity of the proposed cause.</w:t>
      </w:r>
    </w:p>
    <w:p>
      <w:pPr>
        <w:jc w:val="both"/>
      </w:pPr>
      <w:r>
        <w:rPr/>
        <w:t xml:space="preserve"/>
      </w:r>
    </w:p>
    <w:p>
      <w:pPr>
        <w:jc w:val="both"/>
      </w:pPr>
      <w:r>
        <w:rPr/>
        <w:t xml:space="preserve">Overall, this article lacks crucial information, supporting evidence, and transparency regarding its source. It presents a clinical case without providing sufficient details or exploring alternative explanations. These limitations make it challenging to critically analyze the content and draw meaningful conclusions.</w:t>
      </w:r>
    </w:p>
    <w:p>
      <w:pPr>
        <w:pStyle w:val="Heading1"/>
      </w:pPr>
      <w:bookmarkStart w:id="5" w:name="_Toc5"/>
      <w:r>
        <w:t>Topics for further research:</w:t>
      </w:r>
      <w:bookmarkEnd w:id="5"/>
    </w:p>
    <w:p>
      <w:pPr>
        <w:spacing w:after="0"/>
        <w:numPr>
          <w:ilvl w:val="0"/>
          <w:numId w:val="2"/>
        </w:numPr>
      </w:pPr>
      <w:r>
        <w:rPr/>
        <w:t xml:space="preserve">Differential diagnosis of generalized tonic-clonic seizures and early-morning vomiting
</w:t>
      </w:r>
    </w:p>
    <w:p>
      <w:pPr>
        <w:spacing w:after="0"/>
        <w:numPr>
          <w:ilvl w:val="0"/>
          <w:numId w:val="2"/>
        </w:numPr>
      </w:pPr>
      <w:r>
        <w:rPr/>
        <w:t xml:space="preserve">Causes of central brain mass on MRI
</w:t>
      </w:r>
    </w:p>
    <w:p>
      <w:pPr>
        <w:spacing w:after="0"/>
        <w:numPr>
          <w:ilvl w:val="0"/>
          <w:numId w:val="2"/>
        </w:numPr>
      </w:pPr>
      <w:r>
        <w:rPr/>
        <w:t xml:space="preserve">Histopathological findings in cases of generalized tonic-clonic seizures
</w:t>
      </w:r>
    </w:p>
    <w:p>
      <w:pPr>
        <w:spacing w:after="0"/>
        <w:numPr>
          <w:ilvl w:val="0"/>
          <w:numId w:val="2"/>
        </w:numPr>
      </w:pPr>
      <w:r>
        <w:rPr/>
        <w:t xml:space="preserve">Laboratory investigations for diagnosing underlying conditions in patients with recurrent headaches and vomiting
</w:t>
      </w:r>
    </w:p>
    <w:p>
      <w:pPr>
        <w:spacing w:after="0"/>
        <w:numPr>
          <w:ilvl w:val="0"/>
          <w:numId w:val="2"/>
        </w:numPr>
      </w:pPr>
      <w:r>
        <w:rPr/>
        <w:t xml:space="preserve">Risk factors for sudden death following a generalized tonic-clonic seizure
</w:t>
      </w:r>
    </w:p>
    <w:p>
      <w:pPr>
        <w:numPr>
          <w:ilvl w:val="0"/>
          <w:numId w:val="2"/>
        </w:numPr>
      </w:pPr>
      <w:r>
        <w:rPr/>
        <w:t xml:space="preserve">Importance of family history in evaluating patients with seizures and brain masses</w:t>
      </w:r>
    </w:p>
    <w:p>
      <w:pPr>
        <w:pStyle w:val="Heading1"/>
      </w:pPr>
      <w:bookmarkStart w:id="6" w:name="_Toc6"/>
      <w:r>
        <w:t>Report location:</w:t>
      </w:r>
      <w:bookmarkEnd w:id="6"/>
    </w:p>
    <w:p>
      <w:hyperlink r:id="rId8" w:history="1">
        <w:r>
          <w:rPr>
            <w:color w:val="2980b9"/>
            <w:u w:val="single"/>
          </w:rPr>
          <w:t xml:space="preserve">https://www.fullpicture.app/item/4254a4d4653cc92d7fbf4cf62384d1c2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30C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xt.amboss.com/us/courses/EK08RS/cDVaW90/questions/Mh0Y0Mefne/2" TargetMode="External"/><Relationship Id="rId8" Type="http://schemas.openxmlformats.org/officeDocument/2006/relationships/hyperlink" Target="https://www.fullpicture.app/item/4254a4d4653cc92d7fbf4cf62384d1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2024-04-07T19:54:17+02:00</dcterms:created>
  <dcterms:modified xsi:type="dcterms:W3CDTF">2024-04-07T19:54:17+02:00</dcterms:modified>
</cp:coreProperties>
</file>

<file path=docProps/custom.xml><?xml version="1.0" encoding="utf-8"?>
<Properties xmlns="http://schemas.openxmlformats.org/officeDocument/2006/custom-properties" xmlns:vt="http://schemas.openxmlformats.org/officeDocument/2006/docPropsVTypes"/>
</file>