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Buen vivir: reimagining education and shifting paradigms</w:t>
      </w:r>
      <w:br/>
      <w:hyperlink r:id="rId7" w:history="1">
        <w:r>
          <w:rPr>
            <w:color w:val="2980b9"/>
            <w:u w:val="single"/>
          </w:rPr>
          <w:t xml:space="preserve">https://www.tandfonline.com/doi/full/10.1080/03057925.2018.1427342</w:t>
        </w:r>
      </w:hyperlink>
    </w:p>
    <w:p>
      <w:pPr>
        <w:pStyle w:val="Heading1"/>
      </w:pPr>
      <w:bookmarkStart w:id="2" w:name="_Toc2"/>
      <w:r>
        <w:t>Article summary:</w:t>
      </w:r>
      <w:bookmarkEnd w:id="2"/>
    </w:p>
    <w:p>
      <w:pPr>
        <w:jc w:val="both"/>
      </w:pPr>
      <w:r>
        <w:rPr/>
        <w:t xml:space="preserve">1. The concept of buen vivir has emerged from indigenous cultures in Latin America and is an alternative to the development discourse based on worldviews that are ontologically different from the modernist assumptions that underpin ‘development’.</w:t>
      </w:r>
    </w:p>
    <w:p>
      <w:pPr>
        <w:jc w:val="both"/>
      </w:pPr>
      <w:r>
        <w:rPr/>
        <w:t xml:space="preserve">2. Buen vivir challenges the idea of progress and proposes a model that incorporates many facets of a good life, such as sociality, solidarity, diversity, human rights, ecological justice and so on.</w:t>
      </w:r>
    </w:p>
    <w:p>
      <w:pPr>
        <w:jc w:val="both"/>
      </w:pPr>
      <w:r>
        <w:rPr/>
        <w:t xml:space="preserve">3. The role of education in this milieu is complex and requires a far broader conception than what current international agendas promote; buen vivir could offer possibilities to construct visions of education that challenge these fundamental logics.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“Buen Vivir: Reimagining Education and Shifting Paradigms” provides an overview of the concept of buen vivir as an alternative to development discourses based on Western modernity. The article is well-researched and provides a comprehensive overview of the concept, its origins, implications for development discourses, and potential applications in education. The author cites numerous sources throughout the article to support their claims and provide evidence for their arguments. </w:t>
      </w:r>
    </w:p>
    <w:p>
      <w:pPr>
        <w:jc w:val="both"/>
      </w:pPr>
      <w:r>
        <w:rPr/>
        <w:t xml:space="preserve">The article does not appear to be biased or one-sided in its reporting; it presents both sides equally by providing an overview of both traditional development discourses as well as buen vivir alternatives. It also acknowledges potential tensions between measurement-based approaches inherent within sustainable development goals (SDGs) and the move away from quantification advocated by buen vivir philosophies. </w:t>
      </w:r>
    </w:p>
    <w:p>
      <w:pPr>
        <w:jc w:val="both"/>
      </w:pPr>
      <w:r>
        <w:rPr/>
        <w:t xml:space="preserve">The only potential issue with the article is that it does not explore counterarguments or criticisms against buen vivir philosophies or discuss any possible risks associated with them. However, given that this was not the focus of the article, this omission can be forgiven. </w:t>
      </w:r>
    </w:p>
    <w:p>
      <w:pPr>
        <w:jc w:val="both"/>
      </w:pPr>
      <w:r>
        <w:rPr/>
        <w:t xml:space="preserve">In conclusion, this article is reliable and trustworthy due to its comprehensive research and balanced presentation of both sides of the argument without bias or one-sidedness.</w:t>
      </w:r>
    </w:p>
    <w:p>
      <w:pPr>
        <w:pStyle w:val="Heading1"/>
      </w:pPr>
      <w:bookmarkStart w:id="5" w:name="_Toc5"/>
      <w:r>
        <w:t>Topics for further research:</w:t>
      </w:r>
      <w:bookmarkEnd w:id="5"/>
    </w:p>
    <w:p>
      <w:pPr>
        <w:spacing w:after="0"/>
        <w:numPr>
          <w:ilvl w:val="0"/>
          <w:numId w:val="2"/>
        </w:numPr>
      </w:pPr>
      <w:r>
        <w:rPr/>
        <w:t xml:space="preserve">Criticisms of buen vivir philosophies</w:t>
      </w:r>
    </w:p>
    <w:p>
      <w:pPr>
        <w:spacing w:after="0"/>
        <w:numPr>
          <w:ilvl w:val="0"/>
          <w:numId w:val="2"/>
        </w:numPr>
      </w:pPr>
      <w:r>
        <w:rPr/>
        <w:t xml:space="preserve">Risks associated with buen vivir</w:t>
      </w:r>
    </w:p>
    <w:p>
      <w:pPr>
        <w:spacing w:after="0"/>
        <w:numPr>
          <w:ilvl w:val="0"/>
          <w:numId w:val="2"/>
        </w:numPr>
      </w:pPr>
      <w:r>
        <w:rPr/>
        <w:t xml:space="preserve">Challenges of implementing buen vivir in education</w:t>
      </w:r>
    </w:p>
    <w:p>
      <w:pPr>
        <w:spacing w:after="0"/>
        <w:numPr>
          <w:ilvl w:val="0"/>
          <w:numId w:val="2"/>
        </w:numPr>
      </w:pPr>
      <w:r>
        <w:rPr/>
        <w:t xml:space="preserve">Impact of buen vivir on sustainable development goals</w:t>
      </w:r>
    </w:p>
    <w:p>
      <w:pPr>
        <w:spacing w:after="0"/>
        <w:numPr>
          <w:ilvl w:val="0"/>
          <w:numId w:val="2"/>
        </w:numPr>
      </w:pPr>
      <w:r>
        <w:rPr/>
        <w:t xml:space="preserve">Comparisons between buen vivir and traditional development discourses</w:t>
      </w:r>
    </w:p>
    <w:p>
      <w:pPr>
        <w:numPr>
          <w:ilvl w:val="0"/>
          <w:numId w:val="2"/>
        </w:numPr>
      </w:pPr>
      <w:r>
        <w:rPr/>
        <w:t xml:space="preserve">Examples of buen vivir in practice</w:t>
      </w:r>
    </w:p>
    <w:p>
      <w:pPr>
        <w:pStyle w:val="Heading1"/>
      </w:pPr>
      <w:bookmarkStart w:id="6" w:name="_Toc6"/>
      <w:r>
        <w:t>Report location:</w:t>
      </w:r>
      <w:bookmarkEnd w:id="6"/>
    </w:p>
    <w:p>
      <w:hyperlink r:id="rId8" w:history="1">
        <w:r>
          <w:rPr>
            <w:color w:val="2980b9"/>
            <w:u w:val="single"/>
          </w:rPr>
          <w:t xml:space="preserve">https://www.fullpicture.app/item/425e335311e60c428978d1a52a797ac3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F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7925.2018.1427342" TargetMode="External"/><Relationship Id="rId8" Type="http://schemas.openxmlformats.org/officeDocument/2006/relationships/hyperlink" Target="https://www.fullpicture.app/item/425e335311e60c428978d1a52a797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2023-02-22T02:43:13+01:00</dcterms:created>
  <dcterms:modified xsi:type="dcterms:W3CDTF">2023-02-22T02:43:13+01:00</dcterms:modified>
</cp:coreProperties>
</file>

<file path=docProps/custom.xml><?xml version="1.0" encoding="utf-8"?>
<Properties xmlns="http://schemas.openxmlformats.org/officeDocument/2006/custom-properties" xmlns:vt="http://schemas.openxmlformats.org/officeDocument/2006/docPropsVTypes"/>
</file>