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Massively-parallel single nucleus RNA-seq with DroNc-seq - PMC</w:t>
      </w:r>
      <w:br/>
      <w:hyperlink r:id="rId7" w:history="1">
        <w:r>
          <w:rPr>
            <w:color w:val="2980b9"/>
            <w:u w:val="single"/>
          </w:rPr>
          <w:t xml:space="preserve">https://www.ncbi.nlm.nih.gov/pmc/articles/PMC5623139/</w:t>
        </w:r>
      </w:hyperlink>
    </w:p>
    <w:p>
      <w:pPr>
        <w:pStyle w:val="Heading1"/>
      </w:pPr>
      <w:bookmarkStart w:id="2" w:name="_Toc2"/>
      <w:r>
        <w:t>Article summary:</w:t>
      </w:r>
      <w:bookmarkEnd w:id="2"/>
    </w:p>
    <w:p>
      <w:pPr>
        <w:jc w:val="both"/>
      </w:pPr>
      <w:r>
        <w:rPr/>
        <w:t xml:space="preserve">1. DroNc-seq是一种用于单核RNA测序的高并行技术，可以对复杂组织中的许多细胞进行敏感、高效和无偏差的分类。</w:t>
      </w:r>
    </w:p>
    <w:p>
      <w:pPr>
        <w:jc w:val="both"/>
      </w:pPr>
      <w:r>
        <w:rPr/>
        <w:t xml:space="preserve">2. 目前的单细胞RNA测序方法需要从新鲜组织制备单细胞悬液，这在许多应用中是一个主要障碍，包括处理临床样本、存档材料以及不能轻易解离的组织。DroNc-seq通过使用微滴技术，克服了这个挑战，并能够分析来自冷冻或轻度固定组织的单核。</w:t>
      </w:r>
    </w:p>
    <w:p>
      <w:pPr>
        <w:jc w:val="both"/>
      </w:pPr>
      <w:r>
        <w:rPr/>
        <w:t xml:space="preserve">3. DroNc-seq为构建系统性的细胞图谱铺平了道路，可以对小鼠和人类大脑样本中的39,111个核进行敏感、高效和无偏差的分类。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DroNc-seq的技术，可以进行大规模并行的单核RNA测序。作者通过对小鼠和人类大脑样本中的39,111个细胞核进行测序，展示了该技术在细胞类型分类方面的敏感性、高效性和无偏性，为系统地绘制细胞图谱铺平了道路。</w:t>
      </w:r>
    </w:p>
    <w:p>
      <w:pPr>
        <w:jc w:val="both"/>
      </w:pPr>
      <w:r>
        <w:rPr/>
        <w:t xml:space="preserve"/>
      </w:r>
    </w:p>
    <w:p>
      <w:pPr>
        <w:jc w:val="both"/>
      </w:pPr>
      <w:r>
        <w:rPr/>
        <w:t xml:space="preserve">然而，这篇文章存在一些潜在的偏见和问题。首先，文章没有提及其他类似技术的存在或比较。虽然作者提到了其他研究组开发的snRNA-seq方法，但没有详细讨论它们与DroNc-seq之间的差异和优劣势。这可能导致读者对该技术的全面评估产生困难。</w:t>
      </w:r>
    </w:p>
    <w:p>
      <w:pPr>
        <w:jc w:val="both"/>
      </w:pPr>
      <w:r>
        <w:rPr/>
        <w:t xml:space="preserve"/>
      </w:r>
    </w:p>
    <w:p>
      <w:pPr>
        <w:jc w:val="both"/>
      </w:pPr>
      <w:r>
        <w:rPr/>
        <w:t xml:space="preserve">其次，文章没有提供关于实验设计和数据分析方面的详细信息。读者无法了解实验是否具有统计学意义，并且无法评估结果的可靠性和重复性。此外，文章也没有提供任何关于数据处理和质量控制步骤的描述，这使得读者很难判断结果是否受到实验操作或数据处理过程中的偏差影响。</w:t>
      </w:r>
    </w:p>
    <w:p>
      <w:pPr>
        <w:jc w:val="both"/>
      </w:pPr>
      <w:r>
        <w:rPr/>
        <w:t xml:space="preserve"/>
      </w:r>
    </w:p>
    <w:p>
      <w:pPr>
        <w:jc w:val="both"/>
      </w:pPr>
      <w:r>
        <w:rPr/>
        <w:t xml:space="preserve">此外，在讨论部分中，作者声称DroNc-seq可以应用于临床样本和存档材料，但没有提供任何相关的实验证据或案例研究来支持这一主张。这种缺乏实证支持的主张可能会引起读者的怀疑，并降低对该技术在实际应用中的可行性的信心。</w:t>
      </w:r>
    </w:p>
    <w:p>
      <w:pPr>
        <w:jc w:val="both"/>
      </w:pPr>
      <w:r>
        <w:rPr/>
        <w:t xml:space="preserve"/>
      </w:r>
    </w:p>
    <w:p>
      <w:pPr>
        <w:jc w:val="both"/>
      </w:pPr>
      <w:r>
        <w:rPr/>
        <w:t xml:space="preserve">最后，文章没有充分探讨DroNc-seq技术可能存在的风险和局限性。例如，由于该技术需要使用液滴技术进行单细胞分离和测序，可能存在样本污染、数据混杂和批次效应等问题。此外，文章也没有讨论该技术在处理大规模样本时可能面临的挑战和限制。</w:t>
      </w:r>
    </w:p>
    <w:p>
      <w:pPr>
        <w:jc w:val="both"/>
      </w:pPr>
      <w:r>
        <w:rPr/>
        <w:t xml:space="preserve"/>
      </w:r>
    </w:p>
    <w:p>
      <w:pPr>
        <w:jc w:val="both"/>
      </w:pPr>
      <w:r>
        <w:rPr/>
        <w:t xml:space="preserve">总之，尽管这篇文章介绍了一种新颖的单核RNA测序技术，并展示了其在细胞类型分类方面的潜力，但它存在一些潜在偏见和问题。作者应该提供更多关于实验设计、数据分析和质量控制方面的详细信息，并充分讨论该技术的优势、局限性和风险。此外，与其他类似技术进行比较，并提供更多实验证据将有助于读者对该技术进行全面评估。</w:t>
      </w:r>
    </w:p>
    <w:p>
      <w:pPr>
        <w:pStyle w:val="Heading1"/>
      </w:pPr>
      <w:bookmarkStart w:id="5" w:name="_Toc5"/>
      <w:r>
        <w:t>Topics for further research:</w:t>
      </w:r>
      <w:bookmarkEnd w:id="5"/>
    </w:p>
    <w:p>
      <w:pPr>
        <w:spacing w:after="0"/>
        <w:numPr>
          <w:ilvl w:val="0"/>
          <w:numId w:val="2"/>
        </w:numPr>
      </w:pPr>
      <w:r>
        <w:rPr/>
        <w:t xml:space="preserve">DroNc-seq技术与其他类似技术的比较和优劣势
</w:t>
      </w:r>
    </w:p>
    <w:p>
      <w:pPr>
        <w:spacing w:after="0"/>
        <w:numPr>
          <w:ilvl w:val="0"/>
          <w:numId w:val="2"/>
        </w:numPr>
      </w:pPr>
      <w:r>
        <w:rPr/>
        <w:t xml:space="preserve">实验设计和数据分析的详细信息
</w:t>
      </w:r>
    </w:p>
    <w:p>
      <w:pPr>
        <w:spacing w:after="0"/>
        <w:numPr>
          <w:ilvl w:val="0"/>
          <w:numId w:val="2"/>
        </w:numPr>
      </w:pPr>
      <w:r>
        <w:rPr/>
        <w:t xml:space="preserve">数据处理和质量控制步骤的描述
</w:t>
      </w:r>
    </w:p>
    <w:p>
      <w:pPr>
        <w:spacing w:after="0"/>
        <w:numPr>
          <w:ilvl w:val="0"/>
          <w:numId w:val="2"/>
        </w:numPr>
      </w:pPr>
      <w:r>
        <w:rPr/>
        <w:t xml:space="preserve">DroNc-seq技术在临床样本和存档材料中的应用实证支持
</w:t>
      </w:r>
    </w:p>
    <w:p>
      <w:pPr>
        <w:spacing w:after="0"/>
        <w:numPr>
          <w:ilvl w:val="0"/>
          <w:numId w:val="2"/>
        </w:numPr>
      </w:pPr>
      <w:r>
        <w:rPr/>
        <w:t xml:space="preserve">DroNc-seq技术可能存在的风险和局限性
</w:t>
      </w:r>
    </w:p>
    <w:p>
      <w:pPr>
        <w:numPr>
          <w:ilvl w:val="0"/>
          <w:numId w:val="2"/>
        </w:numPr>
      </w:pPr>
      <w:r>
        <w:rPr/>
        <w:t xml:space="preserve">DroNc-seq技术在处理大规模样本时可能面临的挑战和限制</w:t>
      </w:r>
    </w:p>
    <w:p>
      <w:pPr>
        <w:pStyle w:val="Heading1"/>
      </w:pPr>
      <w:bookmarkStart w:id="6" w:name="_Toc6"/>
      <w:r>
        <w:t>Report location:</w:t>
      </w:r>
      <w:bookmarkEnd w:id="6"/>
    </w:p>
    <w:p>
      <w:hyperlink r:id="rId8" w:history="1">
        <w:r>
          <w:rPr>
            <w:color w:val="2980b9"/>
            <w:u w:val="single"/>
          </w:rPr>
          <w:t xml:space="preserve">https://www.fullpicture.app/item/426cb8c624e28fa97845695924b79a08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513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23139/" TargetMode="External"/><Relationship Id="rId8" Type="http://schemas.openxmlformats.org/officeDocument/2006/relationships/hyperlink" Target="https://www.fullpicture.app/item/426cb8c624e28fa97845695924b79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2024-01-09T13:52:09+01:00</dcterms:created>
  <dcterms:modified xsi:type="dcterms:W3CDTF">2024-01-09T13:52:09+01:00</dcterms:modified>
</cp:coreProperties>
</file>

<file path=docProps/custom.xml><?xml version="1.0" encoding="utf-8"?>
<Properties xmlns="http://schemas.openxmlformats.org/officeDocument/2006/custom-properties" xmlns:vt="http://schemas.openxmlformats.org/officeDocument/2006/docPropsVTypes"/>
</file>