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Dynamic Circuit Pressures Monitoring on the Lifespan of Extracorporeal Circuit and the Efficiency of Solute Removal During Continuous Renal Replacement Therapy - PMC</w:t>
      </w:r>
      <w:br/>
      <w:hyperlink r:id="rId7" w:history="1">
        <w:r>
          <w:rPr>
            <w:color w:val="2980b9"/>
            <w:u w:val="single"/>
          </w:rPr>
          <w:t xml:space="preserve">https://www.ncbi.nlm.nih.gov/pmc/articles/PMC8494973/</w:t>
        </w:r>
      </w:hyperlink>
    </w:p>
    <w:p>
      <w:pPr>
        <w:pStyle w:val="Heading1"/>
      </w:pPr>
      <w:bookmarkStart w:id="2" w:name="_Toc2"/>
      <w:r>
        <w:t>Article summary:</w:t>
      </w:r>
      <w:bookmarkEnd w:id="2"/>
    </w:p>
    <w:p>
      <w:pPr>
        <w:jc w:val="both"/>
      </w:pPr>
      <w:r>
        <w:rPr/>
        <w:t xml:space="preserve">1. 通过动态压力监测可以延长体外循环的寿命和提高连续肾脏替代治疗中溶质清除的效率。</w:t>
      </w:r>
    </w:p>
    <w:p>
      <w:pPr>
        <w:jc w:val="both"/>
      </w:pPr>
      <w:r>
        <w:rPr/>
        <w:t xml:space="preserve">2. 中度至重度的出口通路功能障碍事件会导致体外循环寿命缩短，而使用区域性柠檬酸抗凝剂或无抗凝剂时，这种影响更为显著。</w:t>
      </w:r>
    </w:p>
    <w:p>
      <w:pPr>
        <w:jc w:val="both"/>
      </w:pPr>
      <w:r>
        <w:rPr/>
        <w:t xml:space="preserve">3. 在连续肾脏替代治疗过程中，所有溶质清除效率在12小时后开始下降，并且当TMP≥150 mmHg时，所有溶质清除效率明显下降。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项关于动态压力监测对连续肾脏替代治疗（CRRT）中体外循环寿命和溶质清除效率的影响的观察性研究。文章提到了通过分析CRRT机器记录的压力数据和溶质清除效率来评估其影响。研究发现，当体外循环出口压力小于或等于-200 mmHg持续5分钟以上时，体外循环的寿命较短，并且使用抗凝剂可以延长体外循环的寿命。此外，所有溶质清除效率在12小时后开始下降，并且在TMP≥150 mmHg时明显下降。</w:t>
      </w:r>
    </w:p>
    <w:p>
      <w:pPr>
        <w:jc w:val="both"/>
      </w:pPr>
      <w:r>
        <w:rPr/>
        <w:t xml:space="preserve"/>
      </w:r>
    </w:p>
    <w:p>
      <w:pPr>
        <w:jc w:val="both"/>
      </w:pPr>
      <w:r>
        <w:rPr/>
        <w:t xml:space="preserve">然而，这篇文章存在一些潜在的偏见和问题。首先，该研究是一项观察性研究，没有进行随机分组或对照组，因此无法排除其他因素对结果的影响。其次，文章没有提及是否进行了样本大小计算或统计学分析来支持其结论的可靠性。此外，在方法部分中也没有详细描述如何收集和处理数据。</w:t>
      </w:r>
    </w:p>
    <w:p>
      <w:pPr>
        <w:jc w:val="both"/>
      </w:pPr>
      <w:r>
        <w:rPr/>
        <w:t xml:space="preserve"/>
      </w:r>
    </w:p>
    <w:p>
      <w:pPr>
        <w:jc w:val="both"/>
      </w:pPr>
      <w:r>
        <w:rPr/>
        <w:t xml:space="preserve">另一个问题是文章可能存在片面报道和缺失考虑点。例如，文章只关注了动态压力监测对体外循环寿命和溶质清除效率的影响，但没有考虑其他可能影响这些结果的因素，如患者的基础疾病、治疗方案和药物使用等。</w:t>
      </w:r>
    </w:p>
    <w:p>
      <w:pPr>
        <w:jc w:val="both"/>
      </w:pPr>
      <w:r>
        <w:rPr/>
        <w:t xml:space="preserve"/>
      </w:r>
    </w:p>
    <w:p>
      <w:pPr>
        <w:jc w:val="both"/>
      </w:pPr>
      <w:r>
        <w:rPr/>
        <w:t xml:space="preserve">此外，文章中提出了一些主张，但缺乏充分的证据支持。例如，文章声称使用抗凝剂可以延长体外循环的寿命，但没有提供相关的数据或研究结果来支持这一主张。同样地，文章也没有探索可能存在的反驳观点或其他解释。</w:t>
      </w:r>
    </w:p>
    <w:p>
      <w:pPr>
        <w:jc w:val="both"/>
      </w:pPr>
      <w:r>
        <w:rPr/>
        <w:t xml:space="preserve"/>
      </w:r>
    </w:p>
    <w:p>
      <w:pPr>
        <w:jc w:val="both"/>
      </w:pPr>
      <w:r>
        <w:rPr/>
        <w:t xml:space="preserve">最后，文章可能存在宣传内容和偏袒。作者强调了动态压力监测对体外循环寿命和溶质清除效率的重要性，并建议在特定条件下更换体外循环。然而，文章没有平等地呈现双方观点或讨论可能存在的风险和限制。</w:t>
      </w:r>
    </w:p>
    <w:p>
      <w:pPr>
        <w:jc w:val="both"/>
      </w:pPr>
      <w:r>
        <w:rPr/>
        <w:t xml:space="preserve"/>
      </w:r>
    </w:p>
    <w:p>
      <w:pPr>
        <w:jc w:val="both"/>
      </w:pPr>
      <w:r>
        <w:rPr/>
        <w:t xml:space="preserve">综上所述，这篇文章存在一些潜在偏见和问题，包括观察性设计、片面报道、无根据的主张、缺失考虑点、缺乏证据支持以及未探索反驳观点等。读者应该谨慎对待该研究结果，并进一步进行更全面和可靠的研究来验证这些发现。</w:t>
      </w:r>
    </w:p>
    <w:p>
      <w:pPr>
        <w:pStyle w:val="Heading1"/>
      </w:pPr>
      <w:bookmarkStart w:id="5" w:name="_Toc5"/>
      <w:r>
        <w:t>Topics for further research:</w:t>
      </w:r>
      <w:bookmarkEnd w:id="5"/>
    </w:p>
    <w:p>
      <w:pPr>
        <w:spacing w:after="0"/>
        <w:numPr>
          <w:ilvl w:val="0"/>
          <w:numId w:val="2"/>
        </w:numPr>
      </w:pPr>
      <w:r>
        <w:rPr/>
        <w:t xml:space="preserve">CRRT机器记录的压力数据和溶质清除效率
</w:t>
      </w:r>
    </w:p>
    <w:p>
      <w:pPr>
        <w:spacing w:after="0"/>
        <w:numPr>
          <w:ilvl w:val="0"/>
          <w:numId w:val="2"/>
        </w:numPr>
      </w:pPr>
      <w:r>
        <w:rPr/>
        <w:t xml:space="preserve">随机分组或对照组的缺失
</w:t>
      </w:r>
    </w:p>
    <w:p>
      <w:pPr>
        <w:spacing w:after="0"/>
        <w:numPr>
          <w:ilvl w:val="0"/>
          <w:numId w:val="2"/>
        </w:numPr>
      </w:pPr>
      <w:r>
        <w:rPr/>
        <w:t xml:space="preserve">样本大小计算和统计学分析的缺失
</w:t>
      </w:r>
    </w:p>
    <w:p>
      <w:pPr>
        <w:spacing w:after="0"/>
        <w:numPr>
          <w:ilvl w:val="0"/>
          <w:numId w:val="2"/>
        </w:numPr>
      </w:pPr>
      <w:r>
        <w:rPr/>
        <w:t xml:space="preserve">数据收集和处理方法的缺失
</w:t>
      </w:r>
    </w:p>
    <w:p>
      <w:pPr>
        <w:spacing w:after="0"/>
        <w:numPr>
          <w:ilvl w:val="0"/>
          <w:numId w:val="2"/>
        </w:numPr>
      </w:pPr>
      <w:r>
        <w:rPr/>
        <w:t xml:space="preserve">其他可能影响结果的因素的缺失
</w:t>
      </w:r>
    </w:p>
    <w:p>
      <w:pPr>
        <w:numPr>
          <w:ilvl w:val="0"/>
          <w:numId w:val="2"/>
        </w:numPr>
      </w:pPr>
      <w:r>
        <w:rPr/>
        <w:t xml:space="preserve">缺乏证据支持的主张和未探索的反驳观点</w:t>
      </w:r>
    </w:p>
    <w:p>
      <w:pPr>
        <w:pStyle w:val="Heading1"/>
      </w:pPr>
      <w:bookmarkStart w:id="6" w:name="_Toc6"/>
      <w:r>
        <w:t>Report location:</w:t>
      </w:r>
      <w:bookmarkEnd w:id="6"/>
    </w:p>
    <w:p>
      <w:hyperlink r:id="rId8" w:history="1">
        <w:r>
          <w:rPr>
            <w:color w:val="2980b9"/>
            <w:u w:val="single"/>
          </w:rPr>
          <w:t xml:space="preserve">https://www.fullpicture.app/item/4286e4d946c4c1d84bae689b07051204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7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94973/" TargetMode="External"/><Relationship Id="rId8" Type="http://schemas.openxmlformats.org/officeDocument/2006/relationships/hyperlink" Target="https://www.fullpicture.app/item/4286e4d946c4c1d84bae689b07051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2024-07-09T11:14:30+02:00</dcterms:created>
  <dcterms:modified xsi:type="dcterms:W3CDTF">2024-07-09T11:14:30+02:00</dcterms:modified>
</cp:coreProperties>
</file>

<file path=docProps/custom.xml><?xml version="1.0" encoding="utf-8"?>
<Properties xmlns="http://schemas.openxmlformats.org/officeDocument/2006/custom-properties" xmlns:vt="http://schemas.openxmlformats.org/officeDocument/2006/docPropsVTypes"/>
</file>