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µ‐conopeptide, CnIIIC, exerts potent and preferential inhibition of NaV1.2/1.4 channels and blocks neuronal nicotinic acetylcholine receptors - Favreau - 2012 - British Journal of Pharmacology - Wiley Online Library</w:t>
      </w:r>
      <w:br/>
      <w:hyperlink r:id="rId7" w:history="1">
        <w:r>
          <w:rPr>
            <w:color w:val="2980b9"/>
            <w:u w:val="single"/>
          </w:rPr>
          <w:t xml:space="preserve">https://bpspubs.onlinelibrary.wiley.com/doi/full/10.1111/j.1476-5381.2012.01837.x</w:t>
        </w:r>
      </w:hyperlink>
    </w:p>
    <w:p>
      <w:pPr>
        <w:pStyle w:val="Heading1"/>
      </w:pPr>
      <w:bookmarkStart w:id="2" w:name="_Toc2"/>
      <w:r>
        <w:t>Article summary:</w:t>
      </w:r>
      <w:bookmarkEnd w:id="2"/>
    </w:p>
    <w:p>
      <w:pPr>
        <w:jc w:val="both"/>
      </w:pPr>
      <w:r>
        <w:rPr/>
        <w:t xml:space="preserve">1. Venoms of the marine snails belonging to the Conoidean superfamily provide a diverse source of bioactive components that are useful as pharmacological tools and for drug discovery.</w:t>
      </w:r>
    </w:p>
    <w:p>
      <w:pPr>
        <w:jc w:val="both"/>
      </w:pPr>
      <w:r>
        <w:rPr/>
        <w:t xml:space="preserve">2. The µ-conopeptide family features a conserved cysteine pattern that causes a constrained tertiary structure, and leads to interaction with sodium channels as pore blockers.</w:t>
      </w:r>
    </w:p>
    <w:p>
      <w:pPr>
        <w:jc w:val="both"/>
      </w:pPr>
      <w:r>
        <w:rPr/>
        <w:t xml:space="preserve">3. This study reports the structure and pharmacological profile of the novel µ-conotoxin CnIIIC (from Conus consors).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research conducted on the novel µ-conotoxin CnIIIC from Conus consors. The authors provide detailed descriptions of their methods, including animal care procedures, venom extraction and fractionation, chemical synthesis, bioassays, NMR spectroscopy, and other techniques used in their experiments. They also provide clear explanations of their results and conclusions. </w:t>
      </w:r>
    </w:p>
    <w:p>
      <w:pPr>
        <w:jc w:val="both"/>
      </w:pPr>
      <w:r>
        <w:rPr/>
        <w:t xml:space="preserve">The article does not appear to be biased or one-sided in its reporting; it presents both sides equally by providing an overview of previous studies on conopeptides as well as discussing potential biomedical applications for conopeptides. It also mentions possible risks associated with using conopeptides such as ω-conotoxin MVIIA for clinical use. </w:t>
      </w:r>
    </w:p>
    <w:p>
      <w:pPr>
        <w:jc w:val="both"/>
      </w:pPr>
      <w:r>
        <w:rPr/>
        <w:t xml:space="preserve">The article does not appear to contain any unsupported claims or missing points of consideration; all claims made are supported by evidence from experiments conducted by the authors or from previous studies discussed in the article. Furthermore, all relevant counterarguments are explored throughout the article. There is no promotional content present in this article either; it is purely focused on presenting scientific findings related to CnIIIC from Conus consors.</w:t>
      </w:r>
    </w:p>
    <w:p>
      <w:pPr>
        <w:pStyle w:val="Heading1"/>
      </w:pPr>
      <w:bookmarkStart w:id="5" w:name="_Toc5"/>
      <w:r>
        <w:t>Topics for further research:</w:t>
      </w:r>
      <w:bookmarkEnd w:id="5"/>
    </w:p>
    <w:p>
      <w:pPr>
        <w:spacing w:after="0"/>
        <w:numPr>
          <w:ilvl w:val="0"/>
          <w:numId w:val="2"/>
        </w:numPr>
      </w:pPr>
      <w:r>
        <w:rPr/>
        <w:t xml:space="preserve">Conopeptide biomedical applications</w:t>
      </w:r>
    </w:p>
    <w:p>
      <w:pPr>
        <w:spacing w:after="0"/>
        <w:numPr>
          <w:ilvl w:val="0"/>
          <w:numId w:val="2"/>
        </w:numPr>
      </w:pPr>
      <w:r>
        <w:rPr/>
        <w:t xml:space="preserve">Conus consors venom extraction</w:t>
      </w:r>
    </w:p>
    <w:p>
      <w:pPr>
        <w:spacing w:after="0"/>
        <w:numPr>
          <w:ilvl w:val="0"/>
          <w:numId w:val="2"/>
        </w:numPr>
      </w:pPr>
      <w:r>
        <w:rPr/>
        <w:t xml:space="preserve">NMR spectroscopy conopeptides</w:t>
      </w:r>
    </w:p>
    <w:p>
      <w:pPr>
        <w:spacing w:after="0"/>
        <w:numPr>
          <w:ilvl w:val="0"/>
          <w:numId w:val="2"/>
        </w:numPr>
      </w:pPr>
      <w:r>
        <w:rPr/>
        <w:t xml:space="preserve">ω-conotoxin MVIIA clinical use</w:t>
      </w:r>
    </w:p>
    <w:p>
      <w:pPr>
        <w:spacing w:after="0"/>
        <w:numPr>
          <w:ilvl w:val="0"/>
          <w:numId w:val="2"/>
        </w:numPr>
      </w:pPr>
      <w:r>
        <w:rPr/>
        <w:t xml:space="preserve">µ-conotoxin CnIIIC structure</w:t>
      </w:r>
    </w:p>
    <w:p>
      <w:pPr>
        <w:numPr>
          <w:ilvl w:val="0"/>
          <w:numId w:val="2"/>
        </w:numPr>
      </w:pPr>
      <w:r>
        <w:rPr/>
        <w:t xml:space="preserve">Animal care procedures conopeptides</w:t>
      </w:r>
    </w:p>
    <w:p>
      <w:pPr>
        <w:pStyle w:val="Heading1"/>
      </w:pPr>
      <w:bookmarkStart w:id="6" w:name="_Toc6"/>
      <w:r>
        <w:t>Report location:</w:t>
      </w:r>
      <w:bookmarkEnd w:id="6"/>
    </w:p>
    <w:p>
      <w:hyperlink r:id="rId8" w:history="1">
        <w:r>
          <w:rPr>
            <w:color w:val="2980b9"/>
            <w:u w:val="single"/>
          </w:rPr>
          <w:t xml:space="preserve">https://www.fullpicture.app/item/42898825a90dd8050fb5d0947c29503b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9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full/10.1111/j.1476-5381.2012.01837.x" TargetMode="External"/><Relationship Id="rId8" Type="http://schemas.openxmlformats.org/officeDocument/2006/relationships/hyperlink" Target="https://www.fullpicture.app/item/42898825a90dd8050fb5d0947c295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2023-02-27T14:24:43+01:00</dcterms:created>
  <dcterms:modified xsi:type="dcterms:W3CDTF">2023-02-27T14:24:43+01:00</dcterms:modified>
</cp:coreProperties>
</file>

<file path=docProps/custom.xml><?xml version="1.0" encoding="utf-8"?>
<Properties xmlns="http://schemas.openxmlformats.org/officeDocument/2006/custom-properties" xmlns:vt="http://schemas.openxmlformats.org/officeDocument/2006/docPropsVTypes"/>
</file>