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Policy prescriptions to address energy and transport poverty in the United Kingdom | Nature Energy</w:t>
      </w:r>
      <w:br/>
      <w:hyperlink r:id="rId7" w:history="1">
        <w:r>
          <w:rPr>
            <w:color w:val="2980b9"/>
            <w:u w:val="single"/>
          </w:rPr>
          <w:t xml:space="preserve">https://www.nature.com/articles/s41560-023-01196-w</w:t>
        </w:r>
      </w:hyperlink>
    </w:p>
    <w:p>
      <w:pPr>
        <w:pStyle w:val="Heading1"/>
      </w:pPr>
      <w:bookmarkStart w:id="2" w:name="_Toc2"/>
      <w:r>
        <w:t>Article summary:</w:t>
      </w:r>
      <w:bookmarkEnd w:id="2"/>
    </w:p>
    <w:p>
      <w:pPr>
        <w:jc w:val="both"/>
      </w:pPr>
      <w:r>
        <w:rPr/>
        <w:t xml:space="preserve">1. The European Union reports that the number of citizens living in energy poverty could be as high as 125 million.</w:t>
      </w:r>
    </w:p>
    <w:p>
      <w:pPr>
        <w:jc w:val="both"/>
      </w:pPr>
      <w:r>
        <w:rPr/>
        <w:t xml:space="preserve">2. In the UK, an estimated 6.7 million households were in energy poverty in October 2022, and transport poverty could affect up to 90% of households.</w:t>
      </w:r>
    </w:p>
    <w:p>
      <w:pPr>
        <w:jc w:val="both"/>
      </w:pPr>
      <w:r>
        <w:rPr/>
        <w:t xml:space="preserve">3. This article explores policy options to address energy and transport poverty, such as increasing mandatory landlord energy efficiency upgrades, providing financial assistance to households, cheaper or free bus and train fares, and restarting and expanding bus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sources from reputable organizations such as the European Union and Economist magazine. It also provides evidence for its claims by citing research studies on topics such as electric heating, solar photovoltaics, battery electric vehicles, justice dimensions of low-carbon transitions, double energy vulnerability, public support for policies to alleviate energy and transport poverty, etc. The article does not appear to be one-sided or promotional in nature; it acknowledges potential risks associated with low-carbon transitions (e.g., increased energy poverty vulnerabilities among low-income households) while also exploring policy options that can help address these issues. </w:t>
      </w:r>
    </w:p>
    <w:p>
      <w:pPr>
        <w:jc w:val="both"/>
      </w:pPr>
      <w:r>
        <w:rPr/>
        <w:t xml:space="preserve">The article does have some limitations; for example, it does not explore counterarguments or present both sides equally when discussing certain topics (e.g., heat pump adoption). Additionally, there are some missing points of consideration; for example, the article does not discuss how policies aimed at addressing energy and transport poverty might interact with other social welfare policies or how they might affect different groups differently (e.g., those with disabilities vs those without). Finally, there is some missing evidence for certain claims made; for example, the claim that “90% of households” could be affected by transport poverty is not supported by any evidence or citation.</w:t>
      </w:r>
    </w:p>
    <w:p>
      <w:pPr>
        <w:pStyle w:val="Heading1"/>
      </w:pPr>
      <w:bookmarkStart w:id="5" w:name="_Toc5"/>
      <w:r>
        <w:t>Topics for further research:</w:t>
      </w:r>
      <w:bookmarkEnd w:id="5"/>
    </w:p>
    <w:p>
      <w:pPr>
        <w:spacing w:after="0"/>
        <w:numPr>
          <w:ilvl w:val="0"/>
          <w:numId w:val="2"/>
        </w:numPr>
      </w:pPr>
      <w:r>
        <w:rPr/>
        <w:t xml:space="preserve">Counterarguments to low-carbon transitions</w:t>
      </w:r>
    </w:p>
    <w:p>
      <w:pPr>
        <w:spacing w:after="0"/>
        <w:numPr>
          <w:ilvl w:val="0"/>
          <w:numId w:val="2"/>
        </w:numPr>
      </w:pPr>
      <w:r>
        <w:rPr/>
        <w:t xml:space="preserve">Interaction between energy and transport poverty policies and social welfare policies</w:t>
      </w:r>
    </w:p>
    <w:p>
      <w:pPr>
        <w:spacing w:after="0"/>
        <w:numPr>
          <w:ilvl w:val="0"/>
          <w:numId w:val="2"/>
        </w:numPr>
      </w:pPr>
      <w:r>
        <w:rPr/>
        <w:t xml:space="preserve">Impact of energy and transport poverty policies on different groups</w:t>
      </w:r>
    </w:p>
    <w:p>
      <w:pPr>
        <w:spacing w:after="0"/>
        <w:numPr>
          <w:ilvl w:val="0"/>
          <w:numId w:val="2"/>
        </w:numPr>
      </w:pPr>
      <w:r>
        <w:rPr/>
        <w:t xml:space="preserve">Heat pump adoption pros and cons</w:t>
      </w:r>
    </w:p>
    <w:p>
      <w:pPr>
        <w:spacing w:after="0"/>
        <w:numPr>
          <w:ilvl w:val="0"/>
          <w:numId w:val="2"/>
        </w:numPr>
      </w:pPr>
      <w:r>
        <w:rPr/>
        <w:t xml:space="preserve">Double energy vulnerability</w:t>
      </w:r>
    </w:p>
    <w:p>
      <w:pPr>
        <w:numPr>
          <w:ilvl w:val="0"/>
          <w:numId w:val="2"/>
        </w:numPr>
      </w:pPr>
      <w:r>
        <w:rPr/>
        <w:t xml:space="preserve">Public support for policies to alleviate energy and transport poverty</w:t>
      </w:r>
    </w:p>
    <w:p>
      <w:pPr>
        <w:pStyle w:val="Heading1"/>
      </w:pPr>
      <w:bookmarkStart w:id="6" w:name="_Toc6"/>
      <w:r>
        <w:t>Report location:</w:t>
      </w:r>
      <w:bookmarkEnd w:id="6"/>
    </w:p>
    <w:p>
      <w:hyperlink r:id="rId8" w:history="1">
        <w:r>
          <w:rPr>
            <w:color w:val="2980b9"/>
            <w:u w:val="single"/>
          </w:rPr>
          <w:t xml:space="preserve">https://www.fullpicture.app/item/42aa2eedd76b0474ad8fb9b77d90ec15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4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3-01196-w" TargetMode="External"/><Relationship Id="rId8" Type="http://schemas.openxmlformats.org/officeDocument/2006/relationships/hyperlink" Target="https://www.fullpicture.app/item/42aa2eedd76b0474ad8fb9b77d90ec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2023-02-24T07:25:49+01:00</dcterms:created>
  <dcterms:modified xsi:type="dcterms:W3CDTF">2023-02-24T07:25:49+01:00</dcterms:modified>
</cp:coreProperties>
</file>

<file path=docProps/custom.xml><?xml version="1.0" encoding="utf-8"?>
<Properties xmlns="http://schemas.openxmlformats.org/officeDocument/2006/custom-properties" xmlns:vt="http://schemas.openxmlformats.org/officeDocument/2006/docPropsVTypes"/>
</file>