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Ensuring Digital Dividends From Your Technology Investments</w:t></w:r><w:br/><w:hyperlink r:id="rId7" w:history="1"><w:r><w:rPr><w:color w:val="2980b9"/><w:u w:val="single"/></w:rPr><w:t xml:space="preserve">https://www.gartner.com/en/articles/you-re-investing-more-in-technology-but-is-it-making-any-difference-to-growth?source=BLD-200123&utm_medium=social&utm_source=bambu&utm_campaign=SM_GB_YOY_GTR_SOC_BU1_SM-BA-SWG</w:t></w:r></w:hyperlink></w:p><w:p><w:pPr><w:pStyle w:val="Heading1"/></w:pPr><w:bookmarkStart w:id="2" w:name="_Toc2"/><w:r><w:t>Article summary:</w:t></w:r><w:bookmarkEnd w:id="2"/></w:p><w:p><w:pPr><w:jc w:val="both"/></w:pPr><w:r><w:rPr/><w:t xml:space="preserve">1. CEOs are increasingly expecting to see tangible results from their investments in digitalization and information technologies.</w:t></w:r></w:p><w:p><w:pPr><w:jc w:val="both"/></w:pPr><w:r><w:rPr/><w:t xml:space="preserve">2. Digital dividends are derived from augmenting the physical world with advanced digital technologies.</w:t></w:r></w:p><w:p><w:pPr><w:jc w:val="both"/></w:pPr><w:r><w:rPr/><w:t xml:space="preserve">3. CIOs need to prioritize the right digital initiatives, create an outcome-driven metrics hierarchy, and contribute IT talent to a business-led fusion team in order to ensure digital dividends.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clear advice on how CIOs can ensure digital dividends from their technology investments. The article is well-researched and provides detailed explanations of what “digital dividends” are, as well as four steps that CIOs should take in order to ensure them. The article also mentions potential challenges that CIOs may face when trying to demonstrate tangible results from their investments, such as people and organizational issues, talent gaps, change resistance, etc., which adds credibility to the article. </w:t></w:r></w:p><w:p><w:pPr><w:jc w:val="both"/></w:pPr><w:r><w:rPr/><w:t xml:space="preserve">The only potential bias in the article is that it does not mention any potential risks associated with investing in digitalization or information technologies. It would have been beneficial for readers if the author had discussed some of the possible risks associated with these investments so that they could make more informed decisions about whether or not they should pursue them.</w:t></w:r></w:p><w:p><w:pPr><w:pStyle w:val="Heading1"/></w:pPr><w:bookmarkStart w:id="5" w:name="_Toc5"/><w:r><w:t>Topics for further research:</w:t></w:r><w:bookmarkEnd w:id="5"/></w:p><w:p><w:pPr><w:spacing w:after="0"/><w:numPr><w:ilvl w:val="0"/><w:numId w:val="2"/></w:numPr></w:pPr><w:r><w:rPr/><w:t xml:space="preserve">Digitalization risks</w:t></w:r></w:p><w:p><w:pPr><w:spacing w:after="0"/><w:numPr><w:ilvl w:val="0"/><w:numId w:val="2"/></w:numPr></w:pPr><w:r><w:rPr/><w:t xml:space="preserve">Information technology investments risks</w:t></w:r></w:p><w:p><w:pPr><w:spacing w:after="0"/><w:numPr><w:ilvl w:val="0"/><w:numId w:val="2"/></w:numPr></w:pPr><w:r><w:rPr/><w:t xml:space="preserve">Change resistance in digitalization</w:t></w:r></w:p><w:p><w:pPr><w:spacing w:after="0"/><w:numPr><w:ilvl w:val="0"/><w:numId w:val="2"/></w:numPr></w:pPr><w:r><w:rPr/><w:t xml:space="preserve">Talent gaps in digitalization</w:t></w:r></w:p><w:p><w:pPr><w:spacing w:after="0"/><w:numPr><w:ilvl w:val="0"/><w:numId w:val="2"/></w:numPr></w:pPr><w:r><w:rPr/><w:t xml:space="preserve">Organizational issues in digitalization</w:t></w:r></w:p><w:p><w:pPr><w:numPr><w:ilvl w:val="0"/><w:numId w:val="2"/></w:numPr></w:pPr><w:r><w:rPr/><w:t xml:space="preserve">Demonstrating tangible results from digitalization investments</w:t></w:r></w:p><w:p><w:pPr><w:pStyle w:val="Heading1"/></w:pPr><w:bookmarkStart w:id="6" w:name="_Toc6"/><w:r><w:t>Report location:</w:t></w:r><w:bookmarkEnd w:id="6"/></w:p><w:p><w:hyperlink r:id="rId8" w:history="1"><w:r><w:rPr><w:color w:val="2980b9"/><w:u w:val="single"/></w:rPr><w:t xml:space="preserve">https://www.fullpicture.app/item/42c76010eda3d5557e896fe28ad7c577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1FA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rtner.com/en/articles/you-re-investing-more-in-technology-but-is-it-making-any-difference-to-growth?source=BLD-200123&amp;utm_medium=social&amp;utm_source=bambu&amp;utm_campaign=SM_GB_YOY_GTR_SOC_BU1_SM-BA-SWG" TargetMode="External"/><Relationship Id="rId8" Type="http://schemas.openxmlformats.org/officeDocument/2006/relationships/hyperlink" Target="https://www.fullpicture.app/item/42c76010eda3d5557e896fe28ad7c5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2023-02-23T06:53:37+01:00</dcterms:created>
  <dcterms:modified xsi:type="dcterms:W3CDTF">2023-02-23T06:53:37+01:00</dcterms:modified>
</cp:coreProperties>
</file>

<file path=docProps/custom.xml><?xml version="1.0" encoding="utf-8"?>
<Properties xmlns="http://schemas.openxmlformats.org/officeDocument/2006/custom-properties" xmlns:vt="http://schemas.openxmlformats.org/officeDocument/2006/docPropsVTypes"/>
</file>