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Nanoscale Surveillance of the Brain by Microglia via cAMP-Regulated Filopodia: Cell Reports</w:t>
      </w:r>
      <w:br/>
      <w:hyperlink r:id="rId7" w:history="1">
        <w:r>
          <w:rPr>
            <w:color w:val="2980b9"/>
            <w:u w:val="single"/>
          </w:rPr>
          <w:t xml:space="preserve">https://www.cell.com/cell-reports/fulltext/S2211-1247(19)30621-7?_returnURL=https%3A%2F%2Flinkinghub.elsevier.com%2Fretrieve%2Fpii%2FS2211124719306217%3Fshowall%3Dtrue</w:t>
        </w:r>
      </w:hyperlink>
    </w:p>
    <w:p>
      <w:pPr>
        <w:pStyle w:val="Heading1"/>
      </w:pPr>
      <w:bookmarkStart w:id="2" w:name="_Toc2"/>
      <w:r>
        <w:t>Article summary:</w:t>
      </w:r>
      <w:bookmarkEnd w:id="2"/>
    </w:p>
    <w:p>
      <w:pPr>
        <w:jc w:val="both"/>
      </w:pPr>
      <w:r>
        <w:rPr/>
        <w:t xml:space="preserve">1. Microglia use both large protrusions and thin filopodia to monitor the brain parenchyma, with filopodia providing rapid nanoscale sensing in discrete areas.</w:t>
      </w:r>
    </w:p>
    <w:p>
      <w:pPr>
        <w:jc w:val="both"/>
      </w:pPr>
      <w:r>
        <w:rPr/>
        <w:t xml:space="preserve">2. Intracellular cAMP is essential for regulating microglial morphology and controlling the polarity of microglial responses to changes in brain homeostasis.</w:t>
      </w:r>
    </w:p>
    <w:p>
      <w:pPr>
        <w:jc w:val="both"/>
      </w:pPr>
      <w:r>
        <w:rPr/>
        <w:t xml:space="preserve">3. Norepinephrine, nitric oxide, and phosphodiesterases can all affect microglial morphology by altering intracellular cAMP levels, either increasing filopodia or disrupting large protrusions.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作为一篇科学研究论文，该文章的内容相对客观和中立。然而，它可能存在一些偏见和局限性。</w:t>
      </w:r>
    </w:p>
    <w:p>
      <w:pPr>
        <w:jc w:val="both"/>
      </w:pPr>
      <w:r>
        <w:rPr/>
        <w:t xml:space="preserve"/>
      </w:r>
    </w:p>
    <w:p>
      <w:pPr>
        <w:jc w:val="both"/>
      </w:pPr>
      <w:r>
        <w:rPr/>
        <w:t xml:space="preserve">首先，该文章主要关注微胶质细胞在大脑中的监测功能，但并未探讨其潜在的负面影响或风险。例如，在某些情况下，微胶质细胞可能会引发神经炎症反应或其他不良反应。此外，该文章没有平等地呈现双方观点或考虑到其他可能的因素。</w:t>
      </w:r>
    </w:p>
    <w:p>
      <w:pPr>
        <w:jc w:val="both"/>
      </w:pPr>
      <w:r>
        <w:rPr/>
        <w:t xml:space="preserve"/>
      </w:r>
    </w:p>
    <w:p>
      <w:pPr>
        <w:jc w:val="both"/>
      </w:pPr>
      <w:r>
        <w:rPr/>
        <w:t xml:space="preserve">其次，该文章提出了一些主张，但缺乏足够的证据来支持这些主张。例如，在描述微胶质细胞使用纤毛进行监测时，作者没有提供足够的数据来证明这种监测方式是否真正有效或可靠。</w:t>
      </w:r>
    </w:p>
    <w:p>
      <w:pPr>
        <w:jc w:val="both"/>
      </w:pPr>
      <w:r>
        <w:rPr/>
        <w:t xml:space="preserve"/>
      </w:r>
    </w:p>
    <w:p>
      <w:pPr>
        <w:jc w:val="both"/>
      </w:pPr>
      <w:r>
        <w:rPr/>
        <w:t xml:space="preserve">最后，该文章可能存在一些技术上的局限性或方法上的偏差。例如，在使用两光子成像技术进行实验时，可能存在成像深度、分辨率等方面的限制。此外，在选择实验对象时也可能存在偏差或局限性。</w:t>
      </w:r>
    </w:p>
    <w:p>
      <w:pPr>
        <w:jc w:val="both"/>
      </w:pPr>
      <w:r>
        <w:rPr/>
        <w:t xml:space="preserve"/>
      </w:r>
    </w:p>
    <w:p>
      <w:pPr>
        <w:jc w:val="both"/>
      </w:pPr>
      <w:r>
        <w:rPr/>
        <w:t xml:space="preserve">总之，尽管该文章是一篇科学研究论文，并且内容相对客观和中立，但仍然存在一些潜在的偏见和局限性。因此，在阅读和解释该文章的结果时，需要谨慎对待，并考虑其他可能的因素和观点。</w:t>
      </w:r>
    </w:p>
    <w:p>
      <w:pPr>
        <w:pStyle w:val="Heading1"/>
      </w:pPr>
      <w:bookmarkStart w:id="5" w:name="_Toc5"/>
      <w:r>
        <w:t>Topics for further research:</w:t>
      </w:r>
      <w:bookmarkEnd w:id="5"/>
    </w:p>
    <w:p>
      <w:pPr>
        <w:spacing w:after="0"/>
        <w:numPr>
          <w:ilvl w:val="0"/>
          <w:numId w:val="2"/>
        </w:numPr>
      </w:pPr>
      <w:r>
        <w:rPr/>
        <w:t xml:space="preserve">Potential negative effects or risks of microglia monitoring in the brain
</w:t>
      </w:r>
    </w:p>
    <w:p>
      <w:pPr>
        <w:spacing w:after="0"/>
        <w:numPr>
          <w:ilvl w:val="0"/>
          <w:numId w:val="2"/>
        </w:numPr>
      </w:pPr>
      <w:r>
        <w:rPr/>
        <w:t xml:space="preserve">Consideration of opposing viewpoints and other possible factors
</w:t>
      </w:r>
    </w:p>
    <w:p>
      <w:pPr>
        <w:spacing w:after="0"/>
        <w:numPr>
          <w:ilvl w:val="0"/>
          <w:numId w:val="2"/>
        </w:numPr>
      </w:pPr>
      <w:r>
        <w:rPr/>
        <w:t xml:space="preserve">Lack of sufficient evidence to support certain claims
</w:t>
      </w:r>
    </w:p>
    <w:p>
      <w:pPr>
        <w:spacing w:after="0"/>
        <w:numPr>
          <w:ilvl w:val="0"/>
          <w:numId w:val="2"/>
        </w:numPr>
      </w:pPr>
      <w:r>
        <w:rPr/>
        <w:t xml:space="preserve">Technical limitations or methodological biases in the study
</w:t>
      </w:r>
    </w:p>
    <w:p>
      <w:pPr>
        <w:spacing w:after="0"/>
        <w:numPr>
          <w:ilvl w:val="0"/>
          <w:numId w:val="2"/>
        </w:numPr>
      </w:pPr>
      <w:r>
        <w:rPr/>
        <w:t xml:space="preserve">Potential limitations or biases in the selection of experimental subjects
</w:t>
      </w:r>
    </w:p>
    <w:p>
      <w:pPr>
        <w:numPr>
          <w:ilvl w:val="0"/>
          <w:numId w:val="2"/>
        </w:numPr>
      </w:pPr>
      <w:r>
        <w:rPr/>
        <w:t xml:space="preserve">Need for caution and consideration of alternative perspectives when interpreting the results of the study.</w:t>
      </w:r>
    </w:p>
    <w:p>
      <w:pPr>
        <w:pStyle w:val="Heading1"/>
      </w:pPr>
      <w:bookmarkStart w:id="6" w:name="_Toc6"/>
      <w:r>
        <w:t>Report location:</w:t>
      </w:r>
      <w:bookmarkEnd w:id="6"/>
    </w:p>
    <w:p>
      <w:hyperlink r:id="rId8" w:history="1">
        <w:r>
          <w:rPr>
            <w:color w:val="2980b9"/>
            <w:u w:val="single"/>
          </w:rPr>
          <w:t xml:space="preserve">https://www.fullpicture.app/item/42f5537a70cf48d784a1f002603daa6d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54B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cell-reports/fulltext/S2211-1247(19)30621-7?_returnURL=https%3A%2F%2Flinkinghub.elsevier.com%2Fretrieve%2Fpii%2FS2211124719306217%3Fshowall%3Dtrue" TargetMode="External"/><Relationship Id="rId8" Type="http://schemas.openxmlformats.org/officeDocument/2006/relationships/hyperlink" Target="https://www.fullpicture.app/item/42f5537a70cf48d784a1f002603daa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2023-12-25T21:13:43+01:00</dcterms:created>
  <dcterms:modified xsi:type="dcterms:W3CDTF">2023-12-25T21:13:43+01:00</dcterms:modified>
</cp:coreProperties>
</file>

<file path=docProps/custom.xml><?xml version="1.0" encoding="utf-8"?>
<Properties xmlns="http://schemas.openxmlformats.org/officeDocument/2006/custom-properties" xmlns:vt="http://schemas.openxmlformats.org/officeDocument/2006/docPropsVTypes"/>
</file>