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Harmonizing Measures of Cognitive Performance Across International Surveys of Aging Using Item Response Theory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https://www.ncbi.nlm.nih.gov/pmc/articles/PMC4834843/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利用项目反应理论（IRT）来协调两个国际老龄化研究中的认知表现测量。</w:t>
      </w:r>
    </w:p>
    <w:p>
      <w:pPr>
        <w:jc w:val="both"/>
      </w:pPr>
      <w:r>
        <w:rPr/>
        <w:t xml:space="preserve">2. 三个共同的项目（日期、即时词汇回忆和延迟词汇回忆）表明了不同调查之间的差异性功能。</w:t>
      </w:r>
    </w:p>
    <w:p>
      <w:pPr>
        <w:jc w:val="both"/>
      </w:pPr>
      <w:r>
        <w:rPr/>
        <w:t xml:space="preserve">3. 增加特定于调查的项目可以提高准确性，但主要是对HRS受访者在较低的认知水平上有所帮助。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这篇文章介绍了使用项目反应理论（IRT）来协调两个国际老龄化研究中的认知表现测量。文章介绍了使用IRT来协调不同国家/地区之间的测量差异，并提供了一个有效的方法来处理多元测量中存在的差异。</w:t>
      </w:r>
    </w:p>
    <w:p>
      <w:pPr>
        <w:jc w:val="both"/>
      </w:pPr>
      <w:r>
        <w:rPr/>
        <w:t xml:space="preserve">尽管文章清晰地介绍了如何使用IRT来协调不同国家/地区之间的测量差异，但也存在一些偏差和偏见。首先，文章将大部分焦点集中在HRS和ELSA之间的测量差异上，而未能充分考虑其他国家/地区之间存在的测量差异。此外，文章也未能充分考察样本分布情况如何影响IRT得分准确性。此外，文章也未能充分考察样本分布情况如何影响IRT得分准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其他国家/地区测量差异</w:t>
      </w:r>
    </w:p>
    <w:p>
      <w:pPr>
        <w:spacing w:after="0"/>
        <w:numPr>
          <w:ilvl w:val="0"/>
          <w:numId w:val="2"/>
        </w:numPr>
      </w:pPr>
      <w:r>
        <w:rPr/>
        <w:t xml:space="preserve">样本分布对IRT得分准确性的影响</w:t>
      </w:r>
    </w:p>
    <w:p>
      <w:pPr>
        <w:spacing w:after="0"/>
        <w:numPr>
          <w:ilvl w:val="0"/>
          <w:numId w:val="2"/>
        </w:numPr>
      </w:pPr>
      <w:r>
        <w:rPr/>
        <w:t xml:space="preserve">国际老龄化研究中的认知表现测量</w:t>
      </w:r>
    </w:p>
    <w:p>
      <w:pPr>
        <w:spacing w:after="0"/>
        <w:numPr>
          <w:ilvl w:val="0"/>
          <w:numId w:val="2"/>
        </w:numPr>
      </w:pPr>
      <w:r>
        <w:rPr/>
        <w:t xml:space="preserve">项目反应理论（IRT）</w:t>
      </w:r>
    </w:p>
    <w:p>
      <w:pPr>
        <w:spacing w:after="0"/>
        <w:numPr>
          <w:ilvl w:val="0"/>
          <w:numId w:val="2"/>
        </w:numPr>
      </w:pPr>
      <w:r>
        <w:rPr/>
        <w:t xml:space="preserve">多元测量中存在的差异</w:t>
      </w:r>
    </w:p>
    <w:p>
      <w:pPr>
        <w:numPr>
          <w:ilvl w:val="0"/>
          <w:numId w:val="2"/>
        </w:numPr>
      </w:pPr>
      <w:r>
        <w:rPr/>
        <w:t xml:space="preserve">协调不同国家/地区之间的测量差异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https://www.fullpicture.app/item/43296af4711aa3a7b5932837bd51ff3d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2FC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834843/" TargetMode="External"/><Relationship Id="rId8" Type="http://schemas.openxmlformats.org/officeDocument/2006/relationships/hyperlink" Target="https://www.fullpicture.app/item/43296af4711aa3a7b5932837bd51ff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2023-02-24T15:44:36+01:00</dcterms:created>
  <dcterms:modified xsi:type="dcterms:W3CDTF">2023-02-24T15:44:36+01:00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