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prevalence and clinical features of fibromyalgia in Chinese hospital patients with primary headache: The survey of fibromyalgia comorbid with headache - PubMed</w:t>
      </w:r>
      <w:br/>
      <w:hyperlink r:id="rId7" w:history="1">
        <w:r>
          <w:rPr>
            <w:color w:val="2980b9"/>
            <w:u w:val="single"/>
          </w:rPr>
          <w:t xml:space="preserve">https://pubmed.ncbi.nlm.nih.gov/36651491/</w:t>
        </w:r>
      </w:hyperlink>
    </w:p>
    <w:p>
      <w:pPr>
        <w:pStyle w:val="Heading1"/>
      </w:pPr>
      <w:bookmarkStart w:id="2" w:name="_Toc2"/>
      <w:r>
        <w:t>Article summary:</w:t>
      </w:r>
      <w:bookmarkEnd w:id="2"/>
    </w:p>
    <w:p>
      <w:pPr>
        <w:jc w:val="both"/>
      </w:pPr>
      <w:r>
        <w:rPr/>
        <w:t xml:space="preserve">1. This cross-sectional study aimed to explore the prevalence and clinical features of fibromyalgia in Chinese hospital patients with primary headache.</w:t>
      </w:r>
    </w:p>
    <w:p>
      <w:pPr>
        <w:jc w:val="both"/>
      </w:pPr>
      <w:r>
        <w:rPr/>
        <w:t xml:space="preserve">2. Fibromyalgia was diagnosed using the modified 2010 American College of Rheumatology criteria, while mood and insomnia were evaluated using the Hospital Anxiety and Depression Scale and Insomnia Severity Index.</w:t>
      </w:r>
    </w:p>
    <w:p>
      <w:pPr>
        <w:jc w:val="both"/>
      </w:pPr>
      <w:r>
        <w:rPr/>
        <w:t xml:space="preserve">3. The results showed that the prevalence of fibromyalgia in Chinese hospital patients with primary headache was 28.7%, with higher rates among female patients than male patients (31.9% vs 24.4%).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large-scale cross-sectional study conducted at 23 Chinese hospitals from September 2020 to May 2021, which provides a good sample size for analysis. The authors also used valid methods to diagnose fibromyalgia, such as the modified 2010 American College of Rheumatology criteria, as well as valid tools to evaluate mood and insomnia, such as the Hospital Anxiety and Depression Scale and Insomnia Severity Index.</w:t>
      </w:r>
    </w:p>
    <w:p>
      <w:pPr>
        <w:jc w:val="both"/>
      </w:pPr>
      <w:r>
        <w:rPr/>
        <w:t xml:space="preserve">However, there are some potential biases that should be noted when interpreting the results of this study. First, since this was a cross-sectional study, it is not possible to draw any causal conclusions about the relationship between primary headache and fibromyalgia due to its observational nature. Second, since this study only included adults with primary headache treated at 23 Chinese hospitals, it may not be representative of all individuals with primary headache or all individuals in China more broadly. Third, there may have been selection bias in terms of who participated in this study; for example, those who were more likely to have fibromyalgia may have been more likely to participate than those who did not have it or were unaware they had it.</w:t>
      </w:r>
    </w:p>
    <w:p>
      <w:pPr>
        <w:jc w:val="both"/>
      </w:pPr>
      <w:r>
        <w:rPr/>
        <w:t xml:space="preserve">In conclusion, this article provides valuable insights into the prevalence and clinical features of fibromyalgia in Chinese hospital patients with primary headache; however, potential biases should be taken into consideration when interpreting these results.</w:t>
      </w:r>
    </w:p>
    <w:p>
      <w:pPr>
        <w:pStyle w:val="Heading1"/>
      </w:pPr>
      <w:bookmarkStart w:id="5" w:name="_Toc5"/>
      <w:r>
        <w:t>Topics for further research:</w:t>
      </w:r>
      <w:bookmarkEnd w:id="5"/>
    </w:p>
    <w:p>
      <w:pPr>
        <w:spacing w:after="0"/>
        <w:numPr>
          <w:ilvl w:val="0"/>
          <w:numId w:val="2"/>
        </w:numPr>
      </w:pPr>
      <w:r>
        <w:rPr/>
        <w:t xml:space="preserve">Fibromyalgia prevalence in China</w:t>
      </w:r>
    </w:p>
    <w:p>
      <w:pPr>
        <w:spacing w:after="0"/>
        <w:numPr>
          <w:ilvl w:val="0"/>
          <w:numId w:val="2"/>
        </w:numPr>
      </w:pPr>
      <w:r>
        <w:rPr/>
        <w:t xml:space="preserve">Modified 2010 American College of Rheumatology criteria</w:t>
      </w:r>
    </w:p>
    <w:p>
      <w:pPr>
        <w:spacing w:after="0"/>
        <w:numPr>
          <w:ilvl w:val="0"/>
          <w:numId w:val="2"/>
        </w:numPr>
      </w:pPr>
      <w:r>
        <w:rPr/>
        <w:t xml:space="preserve">Hospital Anxiety and Depression Scale</w:t>
      </w:r>
    </w:p>
    <w:p>
      <w:pPr>
        <w:spacing w:after="0"/>
        <w:numPr>
          <w:ilvl w:val="0"/>
          <w:numId w:val="2"/>
        </w:numPr>
      </w:pPr>
      <w:r>
        <w:rPr/>
        <w:t xml:space="preserve">Insomnia Severity Index</w:t>
      </w:r>
    </w:p>
    <w:p>
      <w:pPr>
        <w:spacing w:after="0"/>
        <w:numPr>
          <w:ilvl w:val="0"/>
          <w:numId w:val="2"/>
        </w:numPr>
      </w:pPr>
      <w:r>
        <w:rPr/>
        <w:t xml:space="preserve">Cross-sectional study bias</w:t>
      </w:r>
    </w:p>
    <w:p>
      <w:pPr>
        <w:numPr>
          <w:ilvl w:val="0"/>
          <w:numId w:val="2"/>
        </w:numPr>
      </w:pPr>
      <w:r>
        <w:rPr/>
        <w:t xml:space="preserve">Selection bias in clinical studies</w:t>
      </w:r>
    </w:p>
    <w:p>
      <w:pPr>
        <w:pStyle w:val="Heading1"/>
      </w:pPr>
      <w:bookmarkStart w:id="6" w:name="_Toc6"/>
      <w:r>
        <w:t>Report location:</w:t>
      </w:r>
      <w:bookmarkEnd w:id="6"/>
    </w:p>
    <w:p>
      <w:hyperlink r:id="rId8" w:history="1">
        <w:r>
          <w:rPr>
            <w:color w:val="2980b9"/>
            <w:u w:val="single"/>
          </w:rPr>
          <w:t xml:space="preserve">https://www.fullpicture.app/item/4329923a972c7f133fa18aeca714dd5e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5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51491/" TargetMode="External"/><Relationship Id="rId8" Type="http://schemas.openxmlformats.org/officeDocument/2006/relationships/hyperlink" Target="https://www.fullpicture.app/item/4329923a972c7f133fa18aeca714d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2023-02-27T06:05:18+01:00</dcterms:created>
  <dcterms:modified xsi:type="dcterms:W3CDTF">2023-02-27T06:05:18+01:00</dcterms:modified>
</cp:coreProperties>
</file>

<file path=docProps/custom.xml><?xml version="1.0" encoding="utf-8"?>
<Properties xmlns="http://schemas.openxmlformats.org/officeDocument/2006/custom-properties" xmlns:vt="http://schemas.openxmlformats.org/officeDocument/2006/docPropsVTypes"/>
</file>