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value of ROX index in predicting the outcome of high flow nasal cannula: a systematic review and meta-analysis - PMC</w:t>
      </w:r>
      <w:br/>
      <w:hyperlink r:id="rId7" w:history="1">
        <w:r>
          <w:rPr>
            <w:color w:val="2980b9"/>
            <w:u w:val="single"/>
          </w:rPr>
          <w:t xml:space="preserve">https://www.ncbi.nlm.nih.gov/pmc/articles/PMC8851822/</w:t>
        </w:r>
      </w:hyperlink>
    </w:p>
    <w:p>
      <w:pPr>
        <w:pStyle w:val="Heading1"/>
      </w:pPr>
      <w:bookmarkStart w:id="2" w:name="_Toc2"/>
      <w:r>
        <w:t>Article summary:</w:t>
      </w:r>
      <w:bookmarkEnd w:id="2"/>
    </w:p>
    <w:p>
      <w:pPr>
        <w:jc w:val="both"/>
      </w:pPr>
      <w:r>
        <w:rPr/>
        <w:t xml:space="preserve">1. ROX指数在预测高流量鼻导管氧疗（HFNC）结果中的价值：这篇文章通过系统性回顾和荟萃分析探讨了ROX指数在预测HFNC结果中的潜在预测价值。</w:t>
      </w:r>
    </w:p>
    <w:p>
      <w:pPr>
        <w:jc w:val="both"/>
      </w:pPr>
      <w:r>
        <w:rPr/>
        <w:t xml:space="preserve"/>
      </w:r>
    </w:p>
    <w:p>
      <w:pPr>
        <w:jc w:val="both"/>
      </w:pPr>
      <w:r>
        <w:rPr/>
        <w:t xml:space="preserve">2. 研究发现：对于1933名患者进行了九项研究，其中745名患者经历了HFNC失败。ROX指数在预测HFNC失败方面的敏感性、特异性、PLR、NLR、诊断得分和DOR等参数均有一定程度的表现。</w:t>
      </w:r>
    </w:p>
    <w:p>
      <w:pPr>
        <w:jc w:val="both"/>
      </w:pPr>
      <w:r>
        <w:rPr/>
        <w:t xml:space="preserve"/>
      </w:r>
    </w:p>
    <w:p>
      <w:pPr>
        <w:jc w:val="both"/>
      </w:pPr>
      <w:r>
        <w:rPr/>
        <w:t xml:space="preserve">3. 结论和展望：研究表明ROX指数可以作为一个新颖的潜在标记，用于识别那些存在更高HFNC失败风险的患者。然而，预测效率仍然是中等水平，未来需要进一步研究以确定最佳截断值和ROX指数获取时间。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这篇文章对ROX指数在预测高流量鼻导管氧疗（HFNC）结果方面进行了系统性回顾和荟萃分析。然而，在对文章内容进行批判性分析时，我们可以发现一些潜在的偏见和问题。</w:t>
      </w:r>
    </w:p>
    <w:p>
      <w:pPr>
        <w:jc w:val="both"/>
      </w:pPr>
      <w:r>
        <w:rPr/>
        <w:t xml:space="preserve"/>
      </w:r>
    </w:p>
    <w:p>
      <w:pPr>
        <w:jc w:val="both"/>
      </w:pPr>
      <w:r>
        <w:rPr/>
        <w:t xml:space="preserve">首先，文章没有提及作者可能存在的利益冲突或资助来源，这可能会影响其研究结果和结论的客观性。缺乏透明度可能导致读者对研究结果的可信度产生质疑。</w:t>
      </w:r>
    </w:p>
    <w:p>
      <w:pPr>
        <w:jc w:val="both"/>
      </w:pPr>
      <w:r>
        <w:rPr/>
        <w:t xml:space="preserve"/>
      </w:r>
    </w:p>
    <w:p>
      <w:pPr>
        <w:jc w:val="both"/>
      </w:pPr>
      <w:r>
        <w:rPr/>
        <w:t xml:space="preserve">其次，文章似乎只关注ROX指数在预测HFNC失败方面的有效性，而未探讨其他可能影响HFNC治疗结果的因素。例如，是否考虑了患者基础疾病、治疗前后监护水平、医院资源等因素对HFNC治疗效果的影响？缺乏全面考虑可能导致结论片面。</w:t>
      </w:r>
    </w:p>
    <w:p>
      <w:pPr>
        <w:jc w:val="both"/>
      </w:pPr>
      <w:r>
        <w:rPr/>
        <w:t xml:space="preserve"/>
      </w:r>
    </w:p>
    <w:p>
      <w:pPr>
        <w:jc w:val="both"/>
      </w:pPr>
      <w:r>
        <w:rPr/>
        <w:t xml:space="preserve">此外，文章声称ROX指数可以作为识别HFNC失败风险较高患者的新型潜在标志物，但并未提供足够的证据支持这一主张。是否有其他相关研究支持ROX指数在临床实践中具有显著价值？缺乏充分证据支撑可能使得结论缺乏说服力。</w:t>
      </w:r>
    </w:p>
    <w:p>
      <w:pPr>
        <w:jc w:val="both"/>
      </w:pPr>
      <w:r>
        <w:rPr/>
        <w:t xml:space="preserve"/>
      </w:r>
    </w:p>
    <w:p>
      <w:pPr>
        <w:jc w:val="both"/>
      </w:pPr>
      <w:r>
        <w:rPr/>
        <w:t xml:space="preserve">另外，文章中提到需要进一步研究确定ROX指数的最佳截断值和获取时间，但并未详细说明如何设计这些进一步研究以解决这些问题。缺乏具体方法和计划可能使得建议难以实施。</w:t>
      </w:r>
    </w:p>
    <w:p>
      <w:pPr>
        <w:jc w:val="both"/>
      </w:pPr>
      <w:r>
        <w:rPr/>
        <w:t xml:space="preserve"/>
      </w:r>
    </w:p>
    <w:p>
      <w:pPr>
        <w:jc w:val="both"/>
      </w:pPr>
      <w:r>
        <w:rPr/>
        <w:t xml:space="preserve">总体来说，尽管该文对ROX指数在预测HFNC结果方面进行了系统回顾和荟萃分析，但仍存在一些潜在偏见、片面报道、无根据主张和缺失考虑点等问题。为了增强其科学可信度和实用性，作者应该更加全面地考虑相关因素，并提供充分证据支持其结论。</w:t>
      </w:r>
    </w:p>
    <w:p>
      <w:pPr>
        <w:pStyle w:val="Heading1"/>
      </w:pPr>
      <w:bookmarkStart w:id="5" w:name="_Toc5"/>
      <w:r>
        <w:t>Topics for further research:</w:t>
      </w:r>
      <w:bookmarkEnd w:id="5"/>
    </w:p>
    <w:p>
      <w:pPr>
        <w:spacing w:after="0"/>
        <w:numPr>
          <w:ilvl w:val="0"/>
          <w:numId w:val="2"/>
        </w:numPr>
      </w:pPr>
      <w:r>
        <w:rPr/>
        <w:t xml:space="preserve">ROX指数的临床应用范围
</w:t>
      </w:r>
    </w:p>
    <w:p>
      <w:pPr>
        <w:spacing w:after="0"/>
        <w:numPr>
          <w:ilvl w:val="0"/>
          <w:numId w:val="2"/>
        </w:numPr>
      </w:pPr>
      <w:r>
        <w:rPr/>
        <w:t xml:space="preserve">ROX指数与其他预测HFNC失败的指标比较
</w:t>
      </w:r>
    </w:p>
    <w:p>
      <w:pPr>
        <w:spacing w:after="0"/>
        <w:numPr>
          <w:ilvl w:val="0"/>
          <w:numId w:val="2"/>
        </w:numPr>
      </w:pPr>
      <w:r>
        <w:rPr/>
        <w:t xml:space="preserve">ROX指数在不同患者群体中的效果
</w:t>
      </w:r>
    </w:p>
    <w:p>
      <w:pPr>
        <w:spacing w:after="0"/>
        <w:numPr>
          <w:ilvl w:val="0"/>
          <w:numId w:val="2"/>
        </w:numPr>
      </w:pPr>
      <w:r>
        <w:rPr/>
        <w:t xml:space="preserve">ROX指数的临床实用性和可操作性
</w:t>
      </w:r>
    </w:p>
    <w:p>
      <w:pPr>
        <w:spacing w:after="0"/>
        <w:numPr>
          <w:ilvl w:val="0"/>
          <w:numId w:val="2"/>
        </w:numPr>
      </w:pPr>
      <w:r>
        <w:rPr/>
        <w:t xml:space="preserve">ROX指数的标准化和标准化程序
</w:t>
      </w:r>
    </w:p>
    <w:p>
      <w:pPr>
        <w:numPr>
          <w:ilvl w:val="0"/>
          <w:numId w:val="2"/>
        </w:numPr>
      </w:pPr>
      <w:r>
        <w:rPr/>
        <w:t xml:space="preserve">ROX指数在HFNC治疗中的长期效果和预后研究</w:t>
      </w:r>
    </w:p>
    <w:p>
      <w:pPr>
        <w:pStyle w:val="Heading1"/>
      </w:pPr>
      <w:bookmarkStart w:id="6" w:name="_Toc6"/>
      <w:r>
        <w:t>Report location:</w:t>
      </w:r>
      <w:bookmarkEnd w:id="6"/>
    </w:p>
    <w:p>
      <w:hyperlink r:id="rId8" w:history="1">
        <w:r>
          <w:rPr>
            <w:color w:val="2980b9"/>
            <w:u w:val="single"/>
          </w:rPr>
          <w:t xml:space="preserve">https://www.fullpicture.app/item/436dcfe259785e751a6334c5283b454b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1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51822/" TargetMode="External"/><Relationship Id="rId8" Type="http://schemas.openxmlformats.org/officeDocument/2006/relationships/hyperlink" Target="https://www.fullpicture.app/item/436dcfe259785e751a6334c5283b4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2024-06-28T04:18:31+02:00</dcterms:created>
  <dcterms:modified xsi:type="dcterms:W3CDTF">2024-06-28T04:18:31+02:00</dcterms:modified>
</cp:coreProperties>
</file>

<file path=docProps/custom.xml><?xml version="1.0" encoding="utf-8"?>
<Properties xmlns="http://schemas.openxmlformats.org/officeDocument/2006/custom-properties" xmlns:vt="http://schemas.openxmlformats.org/officeDocument/2006/docPropsVTypes"/>
</file>