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crises lead to policy change? The multiple streams framework and the European Union’s economic governance instruments | SpringerLink</w:t>
      </w:r>
      <w:br/>
      <w:hyperlink r:id="rId7" w:history="1">
        <w:r>
          <w:rPr>
            <w:color w:val="2980b9"/>
            <w:u w:val="single"/>
          </w:rPr>
          <w:t xml:space="preserve">https://linkspringer.53yu.com/article/10.1007/s11077-015-9239-4</w:t>
        </w:r>
      </w:hyperlink>
    </w:p>
    <w:p>
      <w:pPr>
        <w:pStyle w:val="Heading1"/>
      </w:pPr>
      <w:bookmarkStart w:id="2" w:name="_Toc2"/>
      <w:r>
        <w:t>Article summary:</w:t>
      </w:r>
      <w:bookmarkEnd w:id="2"/>
    </w:p>
    <w:p>
      <w:pPr>
        <w:jc w:val="both"/>
      </w:pPr>
      <w:r>
        <w:rPr/>
        <w:t xml:space="preserve">1. 本文旨在探讨危机时期的政策变化方向，是加强规范还是引入更柔性的公共政策规则。</w:t>
      </w:r>
    </w:p>
    <w:p>
      <w:pPr>
        <w:jc w:val="both"/>
      </w:pPr>
      <w:r>
        <w:rPr/>
        <w:t xml:space="preserve">2. 通过研究欧盟经济治理两个时期的政策变化，文章解释了为什么第一次危机导致了更柔性的治理机制，而第二次危机中柔性治理机制被转化为硬法律。</w:t>
      </w:r>
    </w:p>
    <w:p>
      <w:pPr>
        <w:jc w:val="both"/>
      </w:pPr>
      <w:r>
        <w:rPr/>
        <w:t xml:space="preserve">3. 文章运用多重流程框架来研究这些政策变化，并认为窗口机会越大、政策企业家联盟越一致，这些行动者推动法律约束规范的可能性就越高。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based on the abstract provided, it seems that the article aims to understand how policies change during periods of crisis in the European Union's economic governance instruments. The article applies the multiple streams framework to study policy changes during two crises and argues that the coherence of policy entrepreneurs' coalition is crucial in pushing for legally constraining norms. </w:t>
      </w:r>
    </w:p>
    <w:p>
      <w:pPr>
        <w:jc w:val="both"/>
      </w:pPr>
      <w:r>
        <w:rPr/>
        <w:t xml:space="preserve"/>
      </w:r>
    </w:p>
    <w:p>
      <w:pPr>
        <w:jc w:val="both"/>
      </w:pPr>
      <w:r>
        <w:rPr/>
        <w:t xml:space="preserve">Without access to the full article, it is difficult to provide a comprehensive critique of its potential biases or shortcomings. However, it is essential to note that any analysis of policy changes during crises should consider various factors such as political ideologies, power dynamics, and external pressures. Additionally, it is crucial to examine whether policies implemented during crises are effective in addressing underlying issues and promoting long-term stability.</w:t>
      </w:r>
    </w:p>
    <w:p>
      <w:pPr>
        <w:jc w:val="both"/>
      </w:pPr>
      <w:r>
        <w:rPr/>
        <w:t xml:space="preserve"/>
      </w:r>
    </w:p>
    <w:p>
      <w:pPr>
        <w:jc w:val="both"/>
      </w:pPr>
      <w:r>
        <w:rPr/>
        <w:t xml:space="preserve">Overall, while this article may provide valuable insights into policy changes during crises in the EU's economic governance instruments, it is essential to approach its findings critically and consider other factors that may influence policy decisions.</w:t>
      </w:r>
    </w:p>
    <w:p>
      <w:pPr>
        <w:pStyle w:val="Heading1"/>
      </w:pPr>
      <w:bookmarkStart w:id="5" w:name="_Toc5"/>
      <w:r>
        <w:t>Topics for further research:</w:t>
      </w:r>
      <w:bookmarkEnd w:id="5"/>
    </w:p>
    <w:p>
      <w:pPr>
        <w:spacing w:after="0"/>
        <w:numPr>
          <w:ilvl w:val="0"/>
          <w:numId w:val="2"/>
        </w:numPr>
      </w:pPr>
      <w:r>
        <w:rPr/>
        <w:t xml:space="preserve">Political ideologies in EU economic governance
</w:t>
      </w:r>
    </w:p>
    <w:p>
      <w:pPr>
        <w:spacing w:after="0"/>
        <w:numPr>
          <w:ilvl w:val="0"/>
          <w:numId w:val="2"/>
        </w:numPr>
      </w:pPr>
      <w:r>
        <w:rPr/>
        <w:t xml:space="preserve">Power dynamics during crises in the EU
</w:t>
      </w:r>
    </w:p>
    <w:p>
      <w:pPr>
        <w:spacing w:after="0"/>
        <w:numPr>
          <w:ilvl w:val="0"/>
          <w:numId w:val="2"/>
        </w:numPr>
      </w:pPr>
      <w:r>
        <w:rPr/>
        <w:t xml:space="preserve">External pressures on EU economic policies
</w:t>
      </w:r>
    </w:p>
    <w:p>
      <w:pPr>
        <w:spacing w:after="0"/>
        <w:numPr>
          <w:ilvl w:val="0"/>
          <w:numId w:val="2"/>
        </w:numPr>
      </w:pPr>
      <w:r>
        <w:rPr/>
        <w:t xml:space="preserve">Effectiveness of crisis policies in promoting long-term stability
</w:t>
      </w:r>
    </w:p>
    <w:p>
      <w:pPr>
        <w:spacing w:after="0"/>
        <w:numPr>
          <w:ilvl w:val="0"/>
          <w:numId w:val="2"/>
        </w:numPr>
      </w:pPr>
      <w:r>
        <w:rPr/>
        <w:t xml:space="preserve">Limitations of the multiple streams framework in analyzing policy changes
</w:t>
      </w:r>
    </w:p>
    <w:p>
      <w:pPr>
        <w:numPr>
          <w:ilvl w:val="0"/>
          <w:numId w:val="2"/>
        </w:numPr>
      </w:pPr>
      <w:r>
        <w:rPr/>
        <w:t xml:space="preserve">Potential biases or shortcomings in the article's analysis</w:t>
      </w:r>
    </w:p>
    <w:p>
      <w:pPr>
        <w:pStyle w:val="Heading1"/>
      </w:pPr>
      <w:bookmarkStart w:id="6" w:name="_Toc6"/>
      <w:r>
        <w:t>Report location:</w:t>
      </w:r>
      <w:bookmarkEnd w:id="6"/>
    </w:p>
    <w:p>
      <w:hyperlink r:id="rId8" w:history="1">
        <w:r>
          <w:rPr>
            <w:color w:val="2980b9"/>
            <w:u w:val="single"/>
          </w:rPr>
          <w:t xml:space="preserve">https://www.fullpicture.app/item/4458b57e3dcb825a374f93fd6935713e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EC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077-015-9239-4" TargetMode="External"/><Relationship Id="rId8" Type="http://schemas.openxmlformats.org/officeDocument/2006/relationships/hyperlink" Target="https://www.fullpicture.app/item/4458b57e3dcb825a374f93fd693571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2023-12-10T19:27:46+01:00</dcterms:created>
  <dcterms:modified xsi:type="dcterms:W3CDTF">2023-12-10T19:27:46+01:00</dcterms:modified>
</cp:coreProperties>
</file>

<file path=docProps/custom.xml><?xml version="1.0" encoding="utf-8"?>
<Properties xmlns="http://schemas.openxmlformats.org/officeDocument/2006/custom-properties" xmlns:vt="http://schemas.openxmlformats.org/officeDocument/2006/docPropsVTypes"/>
</file>