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Untethered flight of an insect-sized flapping-wing microscale aerial vehicle | Nature</w:t>
      </w:r>
      <w:br/>
      <w:hyperlink r:id="rId7" w:history="1">
        <w:r>
          <w:rPr>
            <w:color w:val="2980b9"/>
            <w:u w:val="single"/>
          </w:rPr>
          <w:t xml:space="preserve">https://www.nature.com/articles/s41586-019-1322-0</w:t>
        </w:r>
      </w:hyperlink>
    </w:p>
    <w:p>
      <w:pPr>
        <w:pStyle w:val="Heading1"/>
      </w:pPr>
      <w:bookmarkStart w:id="2" w:name="_Toc2"/>
      <w:r>
        <w:t>Article summary:</w:t>
      </w:r>
      <w:bookmarkEnd w:id="2"/>
    </w:p>
    <w:p>
      <w:pPr>
        <w:jc w:val="both"/>
      </w:pPr>
      <w:r>
        <w:rPr/>
        <w:t xml:space="preserve">1. Autonomous flight has been achieved for vehicles the size of small birds, but sub-gram vehicles have been limited to flying tethered to an off-board power supply and control system.</w:t>
      </w:r>
    </w:p>
    <w:p>
      <w:pPr>
        <w:jc w:val="both"/>
      </w:pPr>
      <w:r>
        <w:rPr/>
        <w:t xml:space="preserve">2. The RoboBee X-Wing is an insect-scale vehicle that integrates a low-mass power source and signal generator onboard to achieve sustained untethered flight.</w:t>
      </w:r>
    </w:p>
    <w:p>
      <w:pPr>
        <w:jc w:val="both"/>
      </w:pPr>
      <w:r>
        <w:rPr/>
        <w:t xml:space="preserve">3. To enable untethered flight, custom-made, lightweight, high-efficiency power electronics are necessary to generate the high-voltage drive signals for flapping-wing propulsion.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“Untethered Flight of an Insect-Sized Flapping Wing Microscale Aerial Vehicle” provides a detailed overview of the development of a new type of microscale aerial vehicle (MAV). The article is well written and provides clear explanations of the technical aspects involved in developing such a vehicle. However, there are some potential biases and unsupported claims that should be noted. </w:t>
      </w:r>
    </w:p>
    <w:p>
      <w:pPr>
        <w:jc w:val="both"/>
      </w:pPr>
      <w:r>
        <w:rPr/>
        <w:t xml:space="preserve">First, the article does not provide any evidence or data to support its claims about the performance of the RoboBee X-Wing MAV. While it states that improvements to the actuator design and reduction in transmission ratio provide a 38% increase in peak lift without changing actuator size, no data or evidence is provided to back up this claim. Additionally, while it mentions commercially available batteries with rated power densities of 1.2 W g−1, no data is provided on how these batteries perform in sub-100 mg packages as claimed by the article. </w:t>
      </w:r>
    </w:p>
    <w:p>
      <w:pPr>
        <w:jc w:val="both"/>
      </w:pPr>
      <w:r>
        <w:rPr/>
        <w:t xml:space="preserve">Second, while the article mentions solar cells as an alternative power source for MAVs due to their high power density at micrometer scales, it does not explore other possible sources such as fuel cells or capacitors which may also be suitable for powering MAVs at this scale. Furthermore, while it mentions light intensities required for untethered flight being around 5–7 Suns, it does not discuss any potential risks associated with such high light intensities or how they can be mitigated if needed. </w:t>
      </w:r>
    </w:p>
    <w:p>
      <w:pPr>
        <w:jc w:val="both"/>
      </w:pPr>
      <w:r>
        <w:rPr/>
        <w:t xml:space="preserve">Finally, while the article provides detailed descriptions of various components used in developing MAVs such as motors and gears, it does not provide any information on how these components interact with each other or how they affect overall performance of MAVs when integrated together into a single system. This lack of information could lead readers to draw incorrect conclusions about how these components work together in practice and what kind of performance can be expected from them when integrated into a single system. </w:t>
      </w:r>
    </w:p>
    <w:p>
      <w:pPr>
        <w:jc w:val="both"/>
      </w:pPr>
      <w:r>
        <w:rPr/>
        <w:t xml:space="preserve">In conclusion, while this article provides useful information on developing MAVs at insect scale sizes, there are some potential biases and unsupported claims that should be noted before drawing any conclusions from its content.</w:t>
      </w:r>
    </w:p>
    <w:p>
      <w:pPr>
        <w:pStyle w:val="Heading1"/>
      </w:pPr>
      <w:bookmarkStart w:id="5" w:name="_Toc5"/>
      <w:r>
        <w:t>Topics for further research:</w:t>
      </w:r>
      <w:bookmarkEnd w:id="5"/>
    </w:p>
    <w:p>
      <w:pPr>
        <w:spacing w:after="0"/>
        <w:numPr>
          <w:ilvl w:val="0"/>
          <w:numId w:val="2"/>
        </w:numPr>
      </w:pPr>
      <w:r>
        <w:rPr/>
        <w:t xml:space="preserve">Microscale Aerial Vehicle Performance</w:t>
      </w:r>
    </w:p>
    <w:p>
      <w:pPr>
        <w:spacing w:after="0"/>
        <w:numPr>
          <w:ilvl w:val="0"/>
          <w:numId w:val="2"/>
        </w:numPr>
      </w:pPr>
      <w:r>
        <w:rPr/>
        <w:t xml:space="preserve">Power Sources for MAVs</w:t>
      </w:r>
    </w:p>
    <w:p>
      <w:pPr>
        <w:spacing w:after="0"/>
        <w:numPr>
          <w:ilvl w:val="0"/>
          <w:numId w:val="2"/>
        </w:numPr>
      </w:pPr>
      <w:r>
        <w:rPr/>
        <w:t xml:space="preserve">Light Intensity Risks for MAVs</w:t>
      </w:r>
    </w:p>
    <w:p>
      <w:pPr>
        <w:spacing w:after="0"/>
        <w:numPr>
          <w:ilvl w:val="0"/>
          <w:numId w:val="2"/>
        </w:numPr>
      </w:pPr>
      <w:r>
        <w:rPr/>
        <w:t xml:space="preserve">Interaction of MAV Components</w:t>
      </w:r>
    </w:p>
    <w:p>
      <w:pPr>
        <w:spacing w:after="0"/>
        <w:numPr>
          <w:ilvl w:val="0"/>
          <w:numId w:val="2"/>
        </w:numPr>
      </w:pPr>
      <w:r>
        <w:rPr/>
        <w:t xml:space="preserve">MAV Component Performance</w:t>
      </w:r>
    </w:p>
    <w:p>
      <w:pPr>
        <w:numPr>
          <w:ilvl w:val="0"/>
          <w:numId w:val="2"/>
        </w:numPr>
      </w:pPr>
      <w:r>
        <w:rPr/>
        <w:t xml:space="preserve">MAV System Integration</w:t>
      </w:r>
    </w:p>
    <w:p>
      <w:pPr>
        <w:pStyle w:val="Heading1"/>
      </w:pPr>
      <w:bookmarkStart w:id="6" w:name="_Toc6"/>
      <w:r>
        <w:t>Report location:</w:t>
      </w:r>
      <w:bookmarkEnd w:id="6"/>
    </w:p>
    <w:p>
      <w:hyperlink r:id="rId8" w:history="1">
        <w:r>
          <w:rPr>
            <w:color w:val="2980b9"/>
            <w:u w:val="single"/>
          </w:rPr>
          <w:t xml:space="preserve">https://www.fullpicture.app/item/4459d8a058ddf7baabb9944e17bff87a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0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9-1322-0" TargetMode="External"/><Relationship Id="rId8" Type="http://schemas.openxmlformats.org/officeDocument/2006/relationships/hyperlink" Target="https://www.fullpicture.app/item/4459d8a058ddf7baabb9944e17bff8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2023-02-24T09:58:20+01:00</dcterms:created>
  <dcterms:modified xsi:type="dcterms:W3CDTF">2023-02-24T09:58:20+01:00</dcterms:modified>
</cp:coreProperties>
</file>

<file path=docProps/custom.xml><?xml version="1.0" encoding="utf-8"?>
<Properties xmlns="http://schemas.openxmlformats.org/officeDocument/2006/custom-properties" xmlns:vt="http://schemas.openxmlformats.org/officeDocument/2006/docPropsVTypes"/>
</file>