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Atikokan Digital Twin: Machine learning in a biomass energy system - ScienceDirect</w:t>
      </w:r>
      <w:br/>
      <w:hyperlink r:id="rId7" w:history="1">
        <w:r>
          <w:rPr>
            <w:color w:val="2980b9"/>
            <w:u w:val="single"/>
          </w:rPr>
          <w:t xml:space="preserve">https://www.sciencedirect.com/science/article/pii/S0306261921016627</w:t>
        </w:r>
      </w:hyperlink>
    </w:p>
    <w:p>
      <w:pPr>
        <w:pStyle w:val="Heading1"/>
      </w:pPr>
      <w:bookmarkStart w:id="2" w:name="_Toc2"/>
      <w:r>
        <w:t>Article summary:</w:t>
      </w:r>
      <w:bookmarkEnd w:id="2"/>
    </w:p>
    <w:p>
      <w:pPr>
        <w:jc w:val="both"/>
      </w:pPr>
      <w:r>
        <w:rPr/>
        <w:t xml:space="preserve">1. 安大略省电力公司（OPG）将其Atikokan Generating Station（AGS）从燃煤转变为使用本地生物质作为燃料，以应对气候变化。</w:t>
      </w:r>
    </w:p>
    <w:p>
      <w:pPr>
        <w:jc w:val="both"/>
      </w:pPr>
      <w:r>
        <w:rPr/>
        <w:t xml:space="preserve">2. 数字孪生技术在优化AGS运行中的应用，通过结合科学模型和实际观测数据来预测未来操作变量设定点，并在不确定性存在的情况下进行决策。</w:t>
      </w:r>
    </w:p>
    <w:p>
      <w:pPr>
        <w:jc w:val="both"/>
      </w:pPr>
      <w:r>
        <w:rPr/>
        <w:t xml:space="preserve">3. 该数字孪生方法论包括三个关键组成部分：针对具体数量感兴趣的验证层次结构、基于贝叶斯定律的学习，以及在不确定性存在时进行决策。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在对这篇文章进行批判性分析时，可以指出以下几点问题：</w:t>
      </w:r>
    </w:p>
    <w:p>
      <w:pPr>
        <w:jc w:val="both"/>
      </w:pPr>
      <w:r>
        <w:rPr/>
        <w:t xml:space="preserve"/>
      </w:r>
    </w:p>
    <w:p>
      <w:pPr>
        <w:jc w:val="both"/>
      </w:pPr>
      <w:r>
        <w:rPr/>
        <w:t xml:space="preserve">1. 偏见来源：文章中提到Ontario Power Generation (OPG)为了应对气候变化停止燃煤，并将Atikokan Generating Station (AGS)转换为使用生物质能源。然而，文章没有提及任何可能存在的负面影响或争议。例如，生物质能源的可持续性和环境影响可能是一个有争议的话题，但文章未对此进行讨论。</w:t>
      </w:r>
    </w:p>
    <w:p>
      <w:pPr>
        <w:jc w:val="both"/>
      </w:pPr>
      <w:r>
        <w:rPr/>
        <w:t xml:space="preserve"/>
      </w:r>
    </w:p>
    <w:p>
      <w:pPr>
        <w:jc w:val="both"/>
      </w:pPr>
      <w:r>
        <w:rPr/>
        <w:t xml:space="preserve">2. 片面报道：文章强调AGS是北美最大的100%生物质运行电厂，以及数字孪生技术在优化其运营中的应用。然而，文章未提及任何潜在的挑战或限制，比如生物质供应链的稳定性、成本效益等方面。</w:t>
      </w:r>
    </w:p>
    <w:p>
      <w:pPr>
        <w:jc w:val="both"/>
      </w:pPr>
      <w:r>
        <w:rPr/>
        <w:t xml:space="preserve"/>
      </w:r>
    </w:p>
    <w:p>
      <w:pPr>
        <w:jc w:val="both"/>
      </w:pPr>
      <w:r>
        <w:rPr/>
        <w:t xml:space="preserve">3. 无根据的主张：文章声称数字孪生技术可以帮助优化AGS的运营，并提高效率。然而，缺乏具体数据或案例来支持这一主张。没有提供实际结果或证据表明数字孪生技术确实带来了显著改进。</w:t>
      </w:r>
    </w:p>
    <w:p>
      <w:pPr>
        <w:jc w:val="both"/>
      </w:pPr>
      <w:r>
        <w:rPr/>
        <w:t xml:space="preserve"/>
      </w:r>
    </w:p>
    <w:p>
      <w:pPr>
        <w:jc w:val="both"/>
      </w:pPr>
      <w:r>
        <w:rPr/>
        <w:t xml:space="preserve">4. 缺失考虑点：文章没有探讨数字孪生技术可能带来的风险或挑战。例如，数据隐私和安全性、系统集成复杂性等问题可能会影响数字孪生技术在实际应用中的可行性。</w:t>
      </w:r>
    </w:p>
    <w:p>
      <w:pPr>
        <w:jc w:val="both"/>
      </w:pPr>
      <w:r>
        <w:rPr/>
        <w:t xml:space="preserve"/>
      </w:r>
    </w:p>
    <w:p>
      <w:pPr>
        <w:jc w:val="both"/>
      </w:pPr>
      <w:r>
        <w:rPr/>
        <w:t xml:space="preserve">5. 缺失证据：虽然文章提到了一些先前研究关于数字孪生技术在能源系统中的应用，但没有详细介绍作者自己开发的数字孪生模型是如何建立和验证的。缺乏具体数据或实验结果来支撑作者所述方法的有效性。</w:t>
      </w:r>
    </w:p>
    <w:p>
      <w:pPr>
        <w:jc w:val="both"/>
      </w:pPr>
      <w:r>
        <w:rPr/>
        <w:t xml:space="preserve"/>
      </w:r>
    </w:p>
    <w:p>
      <w:pPr>
        <w:jc w:val="both"/>
      </w:pPr>
      <w:r>
        <w:rPr/>
        <w:t xml:space="preserve">6. 未探索反驳：文章未涉及任何可能与其观点相悖或有争议的观点。对于数字孪生技术在能源系统中存在哪些局限性或不足之处，并未进行深入探讨。</w:t>
      </w:r>
    </w:p>
    <w:p>
      <w:pPr>
        <w:jc w:val="both"/>
      </w:pPr>
      <w:r>
        <w:rPr/>
        <w:t xml:space="preserve"/>
      </w:r>
    </w:p>
    <w:p>
      <w:pPr>
        <w:jc w:val="both"/>
      </w:pPr>
      <w:r>
        <w:rPr/>
        <w:t xml:space="preserve">总体而言，这篇文章存在着偏袒宣传内容、忽略潜在风险和挑战、缺乏充分证据支持等问题。读者需要谨慎对待其中所述观点，并自行进行更深入的研究和思考。</w:t>
      </w:r>
    </w:p>
    <w:p>
      <w:pPr>
        <w:pStyle w:val="Heading1"/>
      </w:pPr>
      <w:bookmarkStart w:id="5" w:name="_Toc5"/>
      <w:r>
        <w:t>Topics for further research:</w:t>
      </w:r>
      <w:bookmarkEnd w:id="5"/>
    </w:p>
    <w:p>
      <w:pPr>
        <w:spacing w:after="0"/>
        <w:numPr>
          <w:ilvl w:val="0"/>
          <w:numId w:val="2"/>
        </w:numPr>
      </w:pPr>
      <w:r>
        <w:rPr/>
        <w:t xml:space="preserve">生物质能源的可持续性和环境影响
</w:t>
      </w:r>
    </w:p>
    <w:p>
      <w:pPr>
        <w:spacing w:after="0"/>
        <w:numPr>
          <w:ilvl w:val="0"/>
          <w:numId w:val="2"/>
        </w:numPr>
      </w:pPr>
      <w:r>
        <w:rPr/>
        <w:t xml:space="preserve">生物质供应链的稳定性和成本效益
</w:t>
      </w:r>
    </w:p>
    <w:p>
      <w:pPr>
        <w:spacing w:after="0"/>
        <w:numPr>
          <w:ilvl w:val="0"/>
          <w:numId w:val="2"/>
        </w:numPr>
      </w:pPr>
      <w:r>
        <w:rPr/>
        <w:t xml:space="preserve">数字孪生技术在AGS运营中的挑战和限制
</w:t>
      </w:r>
    </w:p>
    <w:p>
      <w:pPr>
        <w:spacing w:after="0"/>
        <w:numPr>
          <w:ilvl w:val="0"/>
          <w:numId w:val="2"/>
        </w:numPr>
      </w:pPr>
      <w:r>
        <w:rPr/>
        <w:t xml:space="preserve">数字孪生技术可能带来的风险和挑战
</w:t>
      </w:r>
    </w:p>
    <w:p>
      <w:pPr>
        <w:spacing w:after="0"/>
        <w:numPr>
          <w:ilvl w:val="0"/>
          <w:numId w:val="2"/>
        </w:numPr>
      </w:pPr>
      <w:r>
        <w:rPr/>
        <w:t xml:space="preserve">作者自行开发的数字孪生模型的建立和验证过程
</w:t>
      </w:r>
    </w:p>
    <w:p>
      <w:pPr>
        <w:numPr>
          <w:ilvl w:val="0"/>
          <w:numId w:val="2"/>
        </w:numPr>
      </w:pPr>
      <w:r>
        <w:rPr/>
        <w:t xml:space="preserve">数字孪生技术在能源系统中的局限性和不足之处</w:t>
      </w:r>
    </w:p>
    <w:p>
      <w:pPr>
        <w:pStyle w:val="Heading1"/>
      </w:pPr>
      <w:bookmarkStart w:id="6" w:name="_Toc6"/>
      <w:r>
        <w:t>Report location:</w:t>
      </w:r>
      <w:bookmarkEnd w:id="6"/>
    </w:p>
    <w:p>
      <w:hyperlink r:id="rId8" w:history="1">
        <w:r>
          <w:rPr>
            <w:color w:val="2980b9"/>
            <w:u w:val="single"/>
          </w:rPr>
          <w:t xml:space="preserve">https://www.fullpicture.app/item/44845fad09522456a77390b0af98afeb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5A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16627" TargetMode="External"/><Relationship Id="rId8" Type="http://schemas.openxmlformats.org/officeDocument/2006/relationships/hyperlink" Target="https://www.fullpicture.app/item/44845fad09522456a77390b0af98af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2024-04-04T08:32:18+02:00</dcterms:created>
  <dcterms:modified xsi:type="dcterms:W3CDTF">2024-04-04T08:32:18+02:00</dcterms:modified>
</cp:coreProperties>
</file>

<file path=docProps/custom.xml><?xml version="1.0" encoding="utf-8"?>
<Properties xmlns="http://schemas.openxmlformats.org/officeDocument/2006/custom-properties" xmlns:vt="http://schemas.openxmlformats.org/officeDocument/2006/docPropsVTypes"/>
</file>