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Quantification of Liver Iron Overload with MRI: Review and Guidelines from the ESGAR and SAR | Radiology</w:t>
      </w:r>
      <w:br/>
      <w:hyperlink r:id="rId7" w:history="1">
        <w:r>
          <w:rPr>
            <w:color w:val="2980b9"/>
            <w:u w:val="single"/>
          </w:rPr>
          <w:t xml:space="preserve">https://pubs.rsna.org/doi/10.1148/radiol.221856</w:t>
        </w:r>
      </w:hyperlink>
    </w:p>
    <w:p>
      <w:pPr>
        <w:pStyle w:val="Heading1"/>
      </w:pPr>
      <w:bookmarkStart w:id="2" w:name="_Toc2"/>
      <w:r>
        <w:t>Article summary:</w:t>
      </w:r>
      <w:bookmarkEnd w:id="2"/>
    </w:p>
    <w:p>
      <w:pPr>
        <w:jc w:val="both"/>
      </w:pPr>
      <w:r>
        <w:rPr/>
        <w:t xml:space="preserve">1. MRI is the most widely accepted and available method for assessing liver iron concentration (LIC) as a surrogate biomarker of total body iron content.</w:t>
      </w:r>
    </w:p>
    <w:p>
      <w:pPr>
        <w:jc w:val="both"/>
      </w:pPr>
      <w:r>
        <w:rPr/>
        <w:t xml:space="preserve">2. Three main MRI techniques have been developed and validated to quantify LIC, including signal intensity ratio, and R2- and R2*-based relaxometry methods.</w:t>
      </w:r>
    </w:p>
    <w:p>
      <w:pPr>
        <w:jc w:val="both"/>
      </w:pPr>
      <w:r>
        <w:rPr/>
        <w:t xml:space="preserve">3. Commercially available confounder-corrected R2*-based LIC quantification at both 1.5 T and 3 T is the most practical method with the strongest level of evidence for accurate and reproducible quantification of 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MRI methods used to quantify liver iron content, as well as expert consensus panel recommendations on best practices for MRI-based quantification of liver iron. The article is written in a clear and concise manner, making it easy to understand the key points presented. The authors provide a comprehensive review of the literature on this topic, which adds credibility to their claims.</w:t>
      </w:r>
    </w:p>
    <w:p>
      <w:pPr>
        <w:jc w:val="both"/>
      </w:pPr>
      <w:r>
        <w:rPr/>
        <w:t xml:space="preserve">However, there are some potential biases that should be noted when evaluating this article. First, the authors do not explore any counterarguments or alternative approaches to measuring liver iron concentration other than MRI methods. Additionally, they do not discuss any potential risks associated with using MRI for this purpose or present both sides equally when discussing the advantages and disadvantages of different MRI techniques for quantifying LIC. Furthermore, while they provide evidence from published guidelines to support their claims about LIC thresholds, they do not provide any additional evidence or data from clinical studies to further support their conclusions. </w:t>
      </w:r>
    </w:p>
    <w:p>
      <w:pPr>
        <w:jc w:val="both"/>
      </w:pPr>
      <w:r>
        <w:rPr/>
        <w:t xml:space="preserve">In conclusion, while this article provides a comprehensive overview of current state-of-the-art MRI methods used to quantify liver iron content, it does not explore any counterarguments or alternative approaches nor does it discuss potential risks associated with using MRI for this purpose or present both sides equally when discussing advantages/disadvantages of different techniques for quantifying LIC. Additionally, more evidence from clinical studies would be beneficial in order to further support its conclusions about LIC thresholds.</w:t>
      </w:r>
    </w:p>
    <w:p>
      <w:pPr>
        <w:pStyle w:val="Heading1"/>
      </w:pPr>
      <w:bookmarkStart w:id="5" w:name="_Toc5"/>
      <w:r>
        <w:t>Topics for further research:</w:t>
      </w:r>
      <w:bookmarkEnd w:id="5"/>
    </w:p>
    <w:p>
      <w:pPr>
        <w:spacing w:after="0"/>
        <w:numPr>
          <w:ilvl w:val="0"/>
          <w:numId w:val="2"/>
        </w:numPr>
      </w:pPr>
      <w:r>
        <w:rPr/>
        <w:t xml:space="preserve">Alternative methods for measuring liver iron concentration</w:t>
      </w:r>
    </w:p>
    <w:p>
      <w:pPr>
        <w:spacing w:after="0"/>
        <w:numPr>
          <w:ilvl w:val="0"/>
          <w:numId w:val="2"/>
        </w:numPr>
      </w:pPr>
      <w:r>
        <w:rPr/>
        <w:t xml:space="preserve">Risks associated with MRI for quantifying liver iron content</w:t>
      </w:r>
    </w:p>
    <w:p>
      <w:pPr>
        <w:spacing w:after="0"/>
        <w:numPr>
          <w:ilvl w:val="0"/>
          <w:numId w:val="2"/>
        </w:numPr>
      </w:pPr>
      <w:r>
        <w:rPr/>
        <w:t xml:space="preserve">Clinical studies on liver iron concentration thresholds</w:t>
      </w:r>
    </w:p>
    <w:p>
      <w:pPr>
        <w:spacing w:after="0"/>
        <w:numPr>
          <w:ilvl w:val="0"/>
          <w:numId w:val="2"/>
        </w:numPr>
      </w:pPr>
      <w:r>
        <w:rPr/>
        <w:t xml:space="preserve">Advantages and disadvantages of MRI techniques for quantifying LIC</w:t>
      </w:r>
    </w:p>
    <w:p>
      <w:pPr>
        <w:spacing w:after="0"/>
        <w:numPr>
          <w:ilvl w:val="0"/>
          <w:numId w:val="2"/>
        </w:numPr>
      </w:pPr>
      <w:r>
        <w:rPr/>
        <w:t xml:space="preserve">Guidelines for MRI-based quantification of liver iron</w:t>
      </w:r>
    </w:p>
    <w:p>
      <w:pPr>
        <w:numPr>
          <w:ilvl w:val="0"/>
          <w:numId w:val="2"/>
        </w:numPr>
      </w:pPr>
      <w:r>
        <w:rPr/>
        <w:t xml:space="preserve">Expert consensus panel recommendations on best practices for MRI-based quantification of liver iron</w:t>
      </w:r>
    </w:p>
    <w:p>
      <w:pPr>
        <w:pStyle w:val="Heading1"/>
      </w:pPr>
      <w:bookmarkStart w:id="6" w:name="_Toc6"/>
      <w:r>
        <w:t>Report location:</w:t>
      </w:r>
      <w:bookmarkEnd w:id="6"/>
    </w:p>
    <w:p>
      <w:hyperlink r:id="rId8" w:history="1">
        <w:r>
          <w:rPr>
            <w:color w:val="2980b9"/>
            <w:u w:val="single"/>
          </w:rPr>
          <w:t xml:space="preserve">https://www.fullpicture.app/item/449344e74324714d1ccbe36168f35dba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9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adiol.221856" TargetMode="External"/><Relationship Id="rId8" Type="http://schemas.openxmlformats.org/officeDocument/2006/relationships/hyperlink" Target="https://www.fullpicture.app/item/449344e74324714d1ccbe36168f35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2023-02-23T20:27:27+01:00</dcterms:created>
  <dcterms:modified xsi:type="dcterms:W3CDTF">2023-02-23T20:27:27+01:00</dcterms:modified>
</cp:coreProperties>
</file>

<file path=docProps/custom.xml><?xml version="1.0" encoding="utf-8"?>
<Properties xmlns="http://schemas.openxmlformats.org/officeDocument/2006/custom-properties" xmlns:vt="http://schemas.openxmlformats.org/officeDocument/2006/docPropsVTypes"/>
</file>