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Soil macroaggregate turnover and microaggregate formation: a mechanism for C sequestration under no-tillage agriculture - ScienceDirect</w:t>
      </w:r>
      <w:br/>
      <w:hyperlink r:id="rId7" w:history="1">
        <w:r>
          <w:rPr>
            <w:color w:val="2980b9"/>
            <w:u w:val="single"/>
          </w:rPr>
          <w:t xml:space="preserve">https://www.sciencedirect.com/science/article/pii/S0038071700001796</w:t>
        </w:r>
      </w:hyperlink>
    </w:p>
    <w:p>
      <w:pPr>
        <w:pStyle w:val="Heading1"/>
      </w:pPr>
      <w:bookmarkStart w:id="2" w:name="_Toc2"/>
      <w:r>
        <w:t>Article summary:</w:t>
      </w:r>
      <w:bookmarkEnd w:id="2"/>
    </w:p>
    <w:p>
      <w:pPr>
        <w:jc w:val="both"/>
      </w:pPr>
      <w:r>
        <w:rPr/>
        <w:t xml:space="preserve">1. Tillage is a major cause of organic matter depletion and reduction in the number and stability of soil aggregates when native ecosystems are converted to agriculture.</w:t>
      </w:r>
    </w:p>
    <w:p>
      <w:pPr>
        <w:jc w:val="both"/>
      </w:pPr>
      <w:r>
        <w:rPr/>
        <w:t xml:space="preserve">2. No-till (NT) cropping systems usually exhibit increased aggregation and soil organic matter relative to conventional tillage (CT).</w:t>
      </w:r>
    </w:p>
    <w:p>
      <w:pPr>
        <w:jc w:val="both"/>
      </w:pPr>
      <w:r>
        <w:rPr/>
        <w:t xml:space="preserve">3. A conceptual model links the turnover of aggregates to soil organic matter dynamics in NT and CT systems, suggesting that the rate of macroaggregate formation and degradation is reduced under NT compared to CT, leading to a formation of stable microaggregates in which carbon is stabilized and sequestered in the long term.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“Soil Macroaggregate Turnover and Microaggregate Formation: A Mechanism for C Sequestration Under No-Tillage Agriculture” provides an interesting insight into how no-tillage agriculture can lead to increased carbon sequestration in soils. The article presents a conceptual model linking macroaggregate turnover, microaggregate formation, and carbon stabilization within microaggregates as a mechanism for this increased sequestration. The authors then test their hypotheses using data from an agricultural experiment site located at Sidney, NE.</w:t>
      </w:r>
    </w:p>
    <w:p>
      <w:pPr>
        <w:jc w:val="both"/>
      </w:pPr>
      <w:r>
        <w:rPr/>
        <w:t xml:space="preserve">The article appears to be well researched, with evidence provided from multiple sources such as previous studies by Oades (1984), Paustian et al. (1997), Six et al. (1998, 1999a, 1999b), Elliott &amp; Coleman (1988), Golchin et al. (1994), Jastrow (1996), Paul et al. (1997), Angers et al. (1997), Gale et al.(2000) &amp; Skjemstad et al.(1990). The authors also provide evidence from their own study conducted at Sidney, NE which supports their hypotheses regarding macroaggregate turnover and microaggregate formation being linked to carbon sequestration under no-tillage agriculture.</w:t>
      </w:r>
    </w:p>
    <w:p>
      <w:pPr>
        <w:jc w:val="both"/>
      </w:pPr>
      <w:r>
        <w:rPr/>
        <w:t xml:space="preserve">The article does not appear to have any major biases or one-sided reporting; it presents both sides equally by providing evidence from both previous studies as well as their own study conducted at Sidney, NE. It also does not appear to have any unsupported claims or missing points of consideration; all claims made are supported by evidence provided throughout the article. Furthermore, there do not appear to be any unexplored counterarguments or promotional content present in the article; it is purely focused on presenting research findings without any bias towards either side of the argument presented in the article</w:t>
      </w:r>
    </w:p>
    <w:p>
      <w:pPr>
        <w:pStyle w:val="Heading1"/>
      </w:pPr>
      <w:bookmarkStart w:id="5" w:name="_Toc5"/>
      <w:r>
        <w:t>Topics for further research:</w:t>
      </w:r>
      <w:bookmarkEnd w:id="5"/>
    </w:p>
    <w:p>
      <w:pPr>
        <w:spacing w:after="0"/>
        <w:numPr>
          <w:ilvl w:val="0"/>
          <w:numId w:val="2"/>
        </w:numPr>
      </w:pPr>
      <w:r>
        <w:rPr/>
        <w:t xml:space="preserve">Carbon sequestration in soils</w:t>
      </w:r>
    </w:p>
    <w:p>
      <w:pPr>
        <w:spacing w:after="0"/>
        <w:numPr>
          <w:ilvl w:val="0"/>
          <w:numId w:val="2"/>
        </w:numPr>
      </w:pPr>
      <w:r>
        <w:rPr/>
        <w:t xml:space="preserve">No-tillage agriculture benefits</w:t>
      </w:r>
    </w:p>
    <w:p>
      <w:pPr>
        <w:spacing w:after="0"/>
        <w:numPr>
          <w:ilvl w:val="0"/>
          <w:numId w:val="2"/>
        </w:numPr>
      </w:pPr>
      <w:r>
        <w:rPr/>
        <w:t xml:space="preserve">Soil macroaggregate turnover</w:t>
      </w:r>
    </w:p>
    <w:p>
      <w:pPr>
        <w:spacing w:after="0"/>
        <w:numPr>
          <w:ilvl w:val="0"/>
          <w:numId w:val="2"/>
        </w:numPr>
      </w:pPr>
      <w:r>
        <w:rPr/>
        <w:t xml:space="preserve">Microaggregate formation mechanisms</w:t>
      </w:r>
    </w:p>
    <w:p>
      <w:pPr>
        <w:spacing w:after="0"/>
        <w:numPr>
          <w:ilvl w:val="0"/>
          <w:numId w:val="2"/>
        </w:numPr>
      </w:pPr>
      <w:r>
        <w:rPr/>
        <w:t xml:space="preserve">Carbon stabilization in microaggregates</w:t>
      </w:r>
    </w:p>
    <w:p>
      <w:pPr>
        <w:numPr>
          <w:ilvl w:val="0"/>
          <w:numId w:val="2"/>
        </w:numPr>
      </w:pPr>
      <w:r>
        <w:rPr/>
        <w:t xml:space="preserve">Agricultural experiment sites</w:t>
      </w:r>
    </w:p>
    <w:p>
      <w:pPr>
        <w:pStyle w:val="Heading1"/>
      </w:pPr>
      <w:bookmarkStart w:id="6" w:name="_Toc6"/>
      <w:r>
        <w:t>Report location:</w:t>
      </w:r>
      <w:bookmarkEnd w:id="6"/>
    </w:p>
    <w:p>
      <w:hyperlink r:id="rId8" w:history="1">
        <w:r>
          <w:rPr>
            <w:color w:val="2980b9"/>
            <w:u w:val="single"/>
          </w:rPr>
          <w:t xml:space="preserve">https://www.fullpicture.app/item/44965f974b1bb7275dbbcb5bcc8dccf6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A5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00001796" TargetMode="External"/><Relationship Id="rId8" Type="http://schemas.openxmlformats.org/officeDocument/2006/relationships/hyperlink" Target="https://www.fullpicture.app/item/44965f974b1bb7275dbbcb5bcc8dcc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2023-02-26T21:35:34+01:00</dcterms:created>
  <dcterms:modified xsi:type="dcterms:W3CDTF">2023-02-26T21:35:34+01:00</dcterms:modified>
</cp:coreProperties>
</file>

<file path=docProps/custom.xml><?xml version="1.0" encoding="utf-8"?>
<Properties xmlns="http://schemas.openxmlformats.org/officeDocument/2006/custom-properties" xmlns:vt="http://schemas.openxmlformats.org/officeDocument/2006/docPropsVTypes"/>
</file>