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Amphoterin-Induced Gene and Open Reading Frame 2 (AMIGO2) Interacts with CAPN2 and Promotes the Proliferation and Migration of Hypopharyngeal Cancer Cell | Research Square</w:t>
      </w:r>
      <w:br/>
      <w:hyperlink r:id="rId7" w:history="1">
        <w:r>
          <w:rPr>
            <w:color w:val="2980b9"/>
            <w:u w:val="single"/>
          </w:rPr>
          <w:t xml:space="preserve">https://www.researchsquare.com/article/rs-1508019/v1</w:t>
        </w:r>
      </w:hyperlink>
    </w:p>
    <w:p>
      <w:pPr>
        <w:pStyle w:val="Heading1"/>
      </w:pPr>
      <w:bookmarkStart w:id="2" w:name="_Toc2"/>
      <w:r>
        <w:t>Article summary:</w:t>
      </w:r>
      <w:bookmarkEnd w:id="2"/>
    </w:p>
    <w:p>
      <w:pPr>
        <w:jc w:val="both"/>
      </w:pPr>
      <w:r>
        <w:rPr/>
        <w:t xml:space="preserve">1. The study found that Amphoterin-Induced Gene and Open Reading Frame 2 (AMIGO2) interacts with CAPN2 and promotes the proliferation and migration of hypopharyngeal cancer cells.</w:t>
      </w:r>
    </w:p>
    <w:p>
      <w:pPr>
        <w:jc w:val="both"/>
      </w:pPr>
      <w:r>
        <w:rPr/>
        <w:t xml:space="preserve">2. AMIGO2 has been identified as a potential prognostic biomarker for various types of cancer, including gastric cancer, colorectal cancer, and melanoma.</w:t>
      </w:r>
    </w:p>
    <w:p>
      <w:pPr>
        <w:jc w:val="both"/>
      </w:pPr>
      <w:r>
        <w:rPr/>
        <w:t xml:space="preserve">3. Calpain-2, which is involved in the degradation of PTEN, contributes to BDNF-induced stimulation of dendritic protein synthesis and may be a target for cancer treatment.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"Amphoterin-Induced Gene and Open Reading Frame 2 (AMIGO2) Interacts with CAPN2 and Promotes the Proliferation and Migration of Hypopharyngeal Cancer Cell" presents research on the role of AMIGO2 in hypopharyngeal cancer cell proliferation and migration. While the article provides valuable insights into the potential mechanisms underlying this process, there are several areas where critical analysis is necessary.</w:t>
      </w:r>
    </w:p>
    <w:p>
      <w:pPr>
        <w:jc w:val="both"/>
      </w:pPr>
      <w:r>
        <w:rPr/>
        <w:t xml:space="preserve"/>
      </w:r>
    </w:p>
    <w:p>
      <w:pPr>
        <w:jc w:val="both"/>
      </w:pPr>
      <w:r>
        <w:rPr/>
        <w:t xml:space="preserve">One potential bias in the article is its focus on AMIGO2 as a potential therapeutic target for hypopharyngeal cancer. While this may be a promising avenue for future research, it is important to note that the study was conducted in vitro and has not yet been tested in vivo or in clinical trials. Additionally, there may be other factors involved in hypopharyngeal cancer progression that were not explored in this study.</w:t>
      </w:r>
    </w:p>
    <w:p>
      <w:pPr>
        <w:jc w:val="both"/>
      </w:pPr>
      <w:r>
        <w:rPr/>
        <w:t xml:space="preserve"/>
      </w:r>
    </w:p>
    <w:p>
      <w:pPr>
        <w:jc w:val="both"/>
      </w:pPr>
      <w:r>
        <w:rPr/>
        <w:t xml:space="preserve">Another area where critical analysis is necessary is the potential limitations of the study design. For example, while the authors used multiple methods to confirm their findings, such as Western blotting and immunofluorescence staining, they did not provide information on sample size or statistical significance. This makes it difficult to assess the reliability of their results.</w:t>
      </w:r>
    </w:p>
    <w:p>
      <w:pPr>
        <w:jc w:val="both"/>
      </w:pPr>
      <w:r>
        <w:rPr/>
        <w:t xml:space="preserve"/>
      </w:r>
    </w:p>
    <w:p>
      <w:pPr>
        <w:jc w:val="both"/>
      </w:pPr>
      <w:r>
        <w:rPr/>
        <w:t xml:space="preserve">Additionally, while the authors suggest that AMIGO2 interacts with CAPN2 to promote cancer cell proliferation and migration, they do not provide evidence for how this interaction occurs or what downstream signaling pathways may be involved. Further research will be necessary to fully understand these mechanisms.</w:t>
      </w:r>
    </w:p>
    <w:p>
      <w:pPr>
        <w:jc w:val="both"/>
      </w:pPr>
      <w:r>
        <w:rPr/>
        <w:t xml:space="preserve"/>
      </w:r>
    </w:p>
    <w:p>
      <w:pPr>
        <w:jc w:val="both"/>
      </w:pPr>
      <w:r>
        <w:rPr/>
        <w:t xml:space="preserve">Finally, it is important to note that while the article provides some information on potential risks associated with targeting AMIGO2 for cancer therapy, such as off-target effects or toxicity, it does not present both sides equally. The authors primarily focus on the potential benefits of targeting AMIGO2 without fully exploring potential drawbacks or alternative approaches.</w:t>
      </w:r>
    </w:p>
    <w:p>
      <w:pPr>
        <w:jc w:val="both"/>
      </w:pPr>
      <w:r>
        <w:rPr/>
        <w:t xml:space="preserve"/>
      </w:r>
    </w:p>
    <w:p>
      <w:pPr>
        <w:jc w:val="both"/>
      </w:pPr>
      <w:r>
        <w:rPr/>
        <w:t xml:space="preserve">Overall, while this article provides valuable insights into the role of AMIGO2 in hypopharyngeal cancer progression, further research will be necessary to fully understand its mechanisms and potential therapeutic applications. Critical analysis is necessary to identify potential biases and limitations in study design and interpretation.</w:t>
      </w:r>
    </w:p>
    <w:p>
      <w:pPr>
        <w:pStyle w:val="Heading1"/>
      </w:pPr>
      <w:bookmarkStart w:id="5" w:name="_Toc5"/>
      <w:r>
        <w:t>Topics for further research:</w:t>
      </w:r>
      <w:bookmarkEnd w:id="5"/>
    </w:p>
    <w:p>
      <w:pPr>
        <w:spacing w:after="0"/>
        <w:numPr>
          <w:ilvl w:val="0"/>
          <w:numId w:val="2"/>
        </w:numPr>
      </w:pPr>
      <w:r>
        <w:rPr/>
        <w:t xml:space="preserve">Mechanisms of hypopharyngeal cancer progression beyond AMIGO2
</w:t>
      </w:r>
    </w:p>
    <w:p>
      <w:pPr>
        <w:spacing w:after="0"/>
        <w:numPr>
          <w:ilvl w:val="0"/>
          <w:numId w:val="2"/>
        </w:numPr>
      </w:pPr>
      <w:r>
        <w:rPr/>
        <w:t xml:space="preserve">In vivo and clinical trials for AMIGO2 as a therapeutic target
</w:t>
      </w:r>
    </w:p>
    <w:p>
      <w:pPr>
        <w:spacing w:after="0"/>
        <w:numPr>
          <w:ilvl w:val="0"/>
          <w:numId w:val="2"/>
        </w:numPr>
      </w:pPr>
      <w:r>
        <w:rPr/>
        <w:t xml:space="preserve">Sample size and statistical significance in AMIGO2 research
</w:t>
      </w:r>
    </w:p>
    <w:p>
      <w:pPr>
        <w:spacing w:after="0"/>
        <w:numPr>
          <w:ilvl w:val="0"/>
          <w:numId w:val="2"/>
        </w:numPr>
      </w:pPr>
      <w:r>
        <w:rPr/>
        <w:t xml:space="preserve">Downstream signaling pathways involved in AMIGO2 and CAPN2 interaction
</w:t>
      </w:r>
    </w:p>
    <w:p>
      <w:pPr>
        <w:spacing w:after="0"/>
        <w:numPr>
          <w:ilvl w:val="0"/>
          <w:numId w:val="2"/>
        </w:numPr>
      </w:pPr>
      <w:r>
        <w:rPr/>
        <w:t xml:space="preserve">Drawbacks and alternative approaches to targeting AMIGO2 for cancer therapy
</w:t>
      </w:r>
    </w:p>
    <w:p>
      <w:pPr>
        <w:numPr>
          <w:ilvl w:val="0"/>
          <w:numId w:val="2"/>
        </w:numPr>
      </w:pPr>
      <w:r>
        <w:rPr/>
        <w:t xml:space="preserve">Potential toxicity and off-target effects of AMIGO2-targeted therapy</w:t>
      </w:r>
    </w:p>
    <w:p>
      <w:pPr>
        <w:pStyle w:val="Heading1"/>
      </w:pPr>
      <w:bookmarkStart w:id="6" w:name="_Toc6"/>
      <w:r>
        <w:t>Report location:</w:t>
      </w:r>
      <w:bookmarkEnd w:id="6"/>
    </w:p>
    <w:p>
      <w:hyperlink r:id="rId8" w:history="1">
        <w:r>
          <w:rPr>
            <w:color w:val="2980b9"/>
            <w:u w:val="single"/>
          </w:rPr>
          <w:t xml:space="preserve">https://www.fullpicture.app/item/44f62027cda4b915881e4e3087746312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C8C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square.com/article/rs-1508019/v1" TargetMode="External"/><Relationship Id="rId8" Type="http://schemas.openxmlformats.org/officeDocument/2006/relationships/hyperlink" Target="https://www.fullpicture.app/item/44f62027cda4b915881e4e30877463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2023-03-13T09:30:22+01:00</dcterms:created>
  <dcterms:modified xsi:type="dcterms:W3CDTF">2023-03-13T09:30:22+01:00</dcterms:modified>
</cp:coreProperties>
</file>

<file path=docProps/custom.xml><?xml version="1.0" encoding="utf-8"?>
<Properties xmlns="http://schemas.openxmlformats.org/officeDocument/2006/custom-properties" xmlns:vt="http://schemas.openxmlformats.org/officeDocument/2006/docPropsVTypes"/>
</file>