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Area-Specific Regulation of Quiescent Neural Stem Cells by Notch3 in the Adult Mouse Subependymal Zone | Journal of Neuroscience</w:t>
      </w:r>
      <w:br/>
      <w:hyperlink r:id="rId7" w:history="1">
        <w:r>
          <w:rPr>
            <w:color w:val="2980b9"/>
            <w:u w:val="single"/>
          </w:rPr>
          <w:t xml:space="preserve">https://www.jneurosci.org/content/37/49/11867.long</w:t>
        </w:r>
      </w:hyperlink>
    </w:p>
    <w:p>
      <w:pPr>
        <w:pStyle w:val="Heading1"/>
      </w:pPr>
      <w:bookmarkStart w:id="2" w:name="_Toc2"/>
      <w:r>
        <w:t>Article summary:</w:t>
      </w:r>
      <w:bookmarkEnd w:id="2"/>
    </w:p>
    <w:p>
      <w:pPr>
        <w:jc w:val="both"/>
      </w:pPr>
      <w:r>
        <w:rPr/>
        <w:t xml:space="preserve">1. The Notch3 signaling pathway plays a role in maintaining quiescent neural stem cells (qNSCs) in the adult mouse subependymal zone (SEZ).</w:t>
      </w:r>
    </w:p>
    <w:p>
      <w:pPr>
        <w:jc w:val="both"/>
      </w:pPr>
      <w:r>
        <w:rPr/>
        <w:t xml:space="preserve">2. Notch3 is selectively expressed in qNSCs located in the lateral and ventral walls of the SEZ.</w:t>
      </w:r>
    </w:p>
    <w:p>
      <w:pPr>
        <w:jc w:val="both"/>
      </w:pPr>
      <w:r>
        <w:rPr/>
        <w:t xml:space="preserve">3. Deletion of the Notch3 gene reduces the number of qNSCs specifically in the lateral and ventral walls of the SEZ, as well as specific subtypes of newborn neurons in the olfactory bulb derived from these regions.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"Area-Specific Regulation of Quiescent Neural Stem Cells by Notch3 in the Adult Mouse Subependymal Zone" published in the Journal of Neuroscience discusses the role of Notch3 in regulating quiescent neural stem cells (qNSCs) in the adult mouse brain. The study suggests that Notch3 is selectively expressed in qNSCs located at the lateral and ventral walls of the subependymal zone (SEZ), and its deletion leads to a reduction in qNSCs and specific subtypes of newborn neurons.</w:t>
      </w:r>
    </w:p>
    <w:p>
      <w:pPr>
        <w:jc w:val="both"/>
      </w:pPr>
      <w:r>
        <w:rPr/>
        <w:t xml:space="preserve"/>
      </w:r>
    </w:p>
    <w:p>
      <w:pPr>
        <w:jc w:val="both"/>
      </w:pPr>
      <w:r>
        <w:rPr/>
        <w:t xml:space="preserve">Overall, the article provides a detailed analysis of the role of Notch3 in regulating qNSCs and highlights its importance in maintaining the balance between quiescence and active cell division among NSCs. The findings suggest that Notch3 plays a crucial role in maintaining the stem cell pool for a long period while producing appropriate numbers of neurons.</w:t>
      </w:r>
    </w:p>
    <w:p>
      <w:pPr>
        <w:jc w:val="both"/>
      </w:pPr>
      <w:r>
        <w:rPr/>
        <w:t xml:space="preserve"/>
      </w:r>
    </w:p>
    <w:p>
      <w:pPr>
        <w:jc w:val="both"/>
      </w:pPr>
      <w:r>
        <w:rPr/>
        <w:t xml:space="preserve">However, there are some potential biases and limitations to consider. Firstly, the study focuses solely on Notch3 and does not explore other factors or signaling pathways that may also be involved in regulating qNSCs. This narrow focus limits our understanding of the complex mechanisms underlying NSC regulation.</w:t>
      </w:r>
    </w:p>
    <w:p>
      <w:pPr>
        <w:jc w:val="both"/>
      </w:pPr>
      <w:r>
        <w:rPr/>
        <w:t xml:space="preserve"/>
      </w:r>
    </w:p>
    <w:p>
      <w:pPr>
        <w:jc w:val="both"/>
      </w:pPr>
      <w:r>
        <w:rPr/>
        <w:t xml:space="preserve">Additionally, while the study provides evidence for the role of Notch3 in regulating qNSCs, it does not thoroughly explore potential counterarguments or alternative explanations for their findings. This lack of exploration leaves room for interpretation and raises questions about whether other factors may also contribute to NSC regulation.</w:t>
      </w:r>
    </w:p>
    <w:p>
      <w:pPr>
        <w:jc w:val="both"/>
      </w:pPr>
      <w:r>
        <w:rPr/>
        <w:t xml:space="preserve"/>
      </w:r>
    </w:p>
    <w:p>
      <w:pPr>
        <w:jc w:val="both"/>
      </w:pPr>
      <w:r>
        <w:rPr/>
        <w:t xml:space="preserve">Furthermore, there is limited discussion about potential risks or drawbacks associated with manipulating Notch3 signaling. It would be valuable to consider any potential negative effects or unintended consequences that could arise from targeting this pathway.</w:t>
      </w:r>
    </w:p>
    <w:p>
      <w:pPr>
        <w:jc w:val="both"/>
      </w:pPr>
      <w:r>
        <w:rPr/>
        <w:t xml:space="preserve"/>
      </w:r>
    </w:p>
    <w:p>
      <w:pPr>
        <w:jc w:val="both"/>
      </w:pPr>
      <w:r>
        <w:rPr/>
        <w:t xml:space="preserve">Another limitation is that the article does not provide a comprehensive overview of previous research on NSC regulation or discuss how these findings fit into the existing body of knowledge. This omission makes it difficult to fully evaluate the novelty and significance of their findings.</w:t>
      </w:r>
    </w:p>
    <w:p>
      <w:pPr>
        <w:jc w:val="both"/>
      </w:pPr>
      <w:r>
        <w:rPr/>
        <w:t xml:space="preserve"/>
      </w:r>
    </w:p>
    <w:p>
      <w:pPr>
        <w:jc w:val="both"/>
      </w:pPr>
      <w:r>
        <w:rPr/>
        <w:t xml:space="preserve">In terms of reporting, the article is well-structured and provides clear descriptions of the methods and results. However, there is a lack of discussion about potential limitations or alternative interpretations of the data. This one-sided reporting may lead to an overemphasis on the role of Notch3 in NSC regulation without considering other factors that may also be important.</w:t>
      </w:r>
    </w:p>
    <w:p>
      <w:pPr>
        <w:jc w:val="both"/>
      </w:pPr>
      <w:r>
        <w:rPr/>
        <w:t xml:space="preserve"/>
      </w:r>
    </w:p>
    <w:p>
      <w:pPr>
        <w:jc w:val="both"/>
      </w:pPr>
      <w:r>
        <w:rPr/>
        <w:t xml:space="preserve">Overall, while the article provides valuable insights into the role of Notch3 in regulating qNSCs, it has some limitations and biases that should be taken into consideration. Further research is needed to fully understand the complex mechanisms underlying NSC regulation and to explore potential alternative explanations for these findings.</w:t>
      </w:r>
    </w:p>
    <w:p>
      <w:pPr>
        <w:pStyle w:val="Heading1"/>
      </w:pPr>
      <w:bookmarkStart w:id="5" w:name="_Toc5"/>
      <w:r>
        <w:t>Topics for further research:</w:t>
      </w:r>
      <w:bookmarkEnd w:id="5"/>
    </w:p>
    <w:p>
      <w:pPr>
        <w:spacing w:after="0"/>
        <w:numPr>
          <w:ilvl w:val="0"/>
          <w:numId w:val="2"/>
        </w:numPr>
      </w:pPr>
      <w:r>
        <w:rPr/>
        <w:t xml:space="preserve">Alternative signaling pathways involved in regulating quiescent neural stem cells
</w:t>
      </w:r>
    </w:p>
    <w:p>
      <w:pPr>
        <w:spacing w:after="0"/>
        <w:numPr>
          <w:ilvl w:val="0"/>
          <w:numId w:val="2"/>
        </w:numPr>
      </w:pPr>
      <w:r>
        <w:rPr/>
        <w:t xml:space="preserve">Counterarguments to the role of Notch3 in regulating quiescent neural stem cells
</w:t>
      </w:r>
    </w:p>
    <w:p>
      <w:pPr>
        <w:spacing w:after="0"/>
        <w:numPr>
          <w:ilvl w:val="0"/>
          <w:numId w:val="2"/>
        </w:numPr>
      </w:pPr>
      <w:r>
        <w:rPr/>
        <w:t xml:space="preserve">Risks and drawbacks of manipulating Notch3 signaling in neural stem cells
</w:t>
      </w:r>
    </w:p>
    <w:p>
      <w:pPr>
        <w:spacing w:after="0"/>
        <w:numPr>
          <w:ilvl w:val="0"/>
          <w:numId w:val="2"/>
        </w:numPr>
      </w:pPr>
      <w:r>
        <w:rPr/>
        <w:t xml:space="preserve">Previous research on neural stem cell regulation
</w:t>
      </w:r>
    </w:p>
    <w:p>
      <w:pPr>
        <w:spacing w:after="0"/>
        <w:numPr>
          <w:ilvl w:val="0"/>
          <w:numId w:val="2"/>
        </w:numPr>
      </w:pPr>
      <w:r>
        <w:rPr/>
        <w:t xml:space="preserve">Complex mechanisms underlying neural stem cell regulation
</w:t>
      </w:r>
    </w:p>
    <w:p>
      <w:pPr>
        <w:numPr>
          <w:ilvl w:val="0"/>
          <w:numId w:val="2"/>
        </w:numPr>
      </w:pPr>
      <w:r>
        <w:rPr/>
        <w:t xml:space="preserve">Factors other than Notch3 that may contribute to neural stem cell regulation</w:t>
      </w:r>
    </w:p>
    <w:p>
      <w:pPr>
        <w:pStyle w:val="Heading1"/>
      </w:pPr>
      <w:bookmarkStart w:id="6" w:name="_Toc6"/>
      <w:r>
        <w:t>Report location:</w:t>
      </w:r>
      <w:bookmarkEnd w:id="6"/>
    </w:p>
    <w:p>
      <w:hyperlink r:id="rId8" w:history="1">
        <w:r>
          <w:rPr>
            <w:color w:val="2980b9"/>
            <w:u w:val="single"/>
          </w:rPr>
          <w:t xml:space="preserve">https://www.fullpicture.app/item/4500f759d430db5f976f66639d502b7f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A1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content/37/49/11867.long" TargetMode="External"/><Relationship Id="rId8" Type="http://schemas.openxmlformats.org/officeDocument/2006/relationships/hyperlink" Target="https://www.fullpicture.app/item/4500f759d430db5f976f66639d502b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2023-12-18T09:06:42+01:00</dcterms:created>
  <dcterms:modified xsi:type="dcterms:W3CDTF">2023-12-18T09:06:42+01:00</dcterms:modified>
</cp:coreProperties>
</file>

<file path=docProps/custom.xml><?xml version="1.0" encoding="utf-8"?>
<Properties xmlns="http://schemas.openxmlformats.org/officeDocument/2006/custom-properties" xmlns:vt="http://schemas.openxmlformats.org/officeDocument/2006/docPropsVTypes"/>
</file>