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Contradiction or Consistency: The “Double-Edged Sword” Effect of Asset Specificity on Organizational Resilience | IEEE Journals &amp; Magazine | IEEE Xplore</w:t>
      </w:r>
      <w:br/>
      <w:hyperlink r:id="rId7" w:history="1">
        <w:r>
          <w:rPr>
            <w:color w:val="2980b9"/>
            <w:u w:val="single"/>
          </w:rPr>
          <w:t xml:space="preserve">https://ieeexplore.ieee.org/document/9762596</w:t>
        </w:r>
      </w:hyperlink>
    </w:p>
    <w:p>
      <w:pPr>
        <w:pStyle w:val="Heading1"/>
      </w:pPr>
      <w:bookmarkStart w:id="2" w:name="_Toc2"/>
      <w:r>
        <w:t>Article summary:</w:t>
      </w:r>
      <w:bookmarkEnd w:id="2"/>
    </w:p>
    <w:p>
      <w:pPr>
        <w:jc w:val="both"/>
      </w:pPr>
      <w:r>
        <w:rPr/>
        <w:t xml:space="preserve">1. This article investigates the impact of different types of asset specificity on organizational resilience.</w:t>
      </w:r>
    </w:p>
    <w:p>
      <w:pPr>
        <w:jc w:val="both"/>
      </w:pPr>
      <w:r>
        <w:rPr/>
        <w:t xml:space="preserve">2. It finds that “hard” asset specificity has a negative effect on organizational resilience, while “soft” asset specificity has a positive effect.</w:t>
      </w:r>
    </w:p>
    <w:p>
      <w:pPr>
        <w:jc w:val="both"/>
      </w:pPr>
      <w:r>
        <w:rPr/>
        <w:t xml:space="preserve">3. Strategic flexibility and organizational memory are found to mediate and moderate the relationship between specific assets and organizational resilience, respectively.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in its reporting of the research findings, as it provides evidence for its claims in the form of data from 302 Chinese firms. The article also presents both sides of the argument equally, noting both the potential benefits and drawbacks of asset specificity on organizational resilience. However, there are some areas where the article could be improved upon. For example, it does not explore any counterarguments to its findings or consider any possible risks associated with investing in specific assets for the sake of developing organizational resilience. Additionally, there is no mention of any potential biases or sources of bias in the data used for this study, which could affect its accuracy and reliability. Furthermore, there is no discussion about how these findings may differ across different contexts or industries, which could limit their generalizability. Finally, there is a lack of detail regarding how exactly strategic flexibility mediates between specific assets and organizational resilience, as well as how organizational memory moderates this relationship.</w:t>
      </w:r>
    </w:p>
    <w:p>
      <w:pPr>
        <w:pStyle w:val="Heading1"/>
      </w:pPr>
      <w:bookmarkStart w:id="5" w:name="_Toc5"/>
      <w:r>
        <w:t>Topics for further research:</w:t>
      </w:r>
      <w:bookmarkEnd w:id="5"/>
    </w:p>
    <w:p>
      <w:pPr>
        <w:spacing w:after="0"/>
        <w:numPr>
          <w:ilvl w:val="0"/>
          <w:numId w:val="2"/>
        </w:numPr>
      </w:pPr>
      <w:r>
        <w:rPr/>
        <w:t xml:space="preserve">Organizational resilience counterarguments</w:t>
      </w:r>
    </w:p>
    <w:p>
      <w:pPr>
        <w:spacing w:after="0"/>
        <w:numPr>
          <w:ilvl w:val="0"/>
          <w:numId w:val="2"/>
        </w:numPr>
      </w:pPr>
      <w:r>
        <w:rPr/>
        <w:t xml:space="preserve">Risks of asset specificity</w:t>
      </w:r>
    </w:p>
    <w:p>
      <w:pPr>
        <w:spacing w:after="0"/>
        <w:numPr>
          <w:ilvl w:val="0"/>
          <w:numId w:val="2"/>
        </w:numPr>
      </w:pPr>
      <w:r>
        <w:rPr/>
        <w:t xml:space="preserve">Data bias in research</w:t>
      </w:r>
    </w:p>
    <w:p>
      <w:pPr>
        <w:spacing w:after="0"/>
        <w:numPr>
          <w:ilvl w:val="0"/>
          <w:numId w:val="2"/>
        </w:numPr>
      </w:pPr>
      <w:r>
        <w:rPr/>
        <w:t xml:space="preserve">Contextual differences in organizational resilience</w:t>
      </w:r>
    </w:p>
    <w:p>
      <w:pPr>
        <w:spacing w:after="0"/>
        <w:numPr>
          <w:ilvl w:val="0"/>
          <w:numId w:val="2"/>
        </w:numPr>
      </w:pPr>
      <w:r>
        <w:rPr/>
        <w:t xml:space="preserve">Strategic flexibility and organizational resilience</w:t>
      </w:r>
    </w:p>
    <w:p>
      <w:pPr>
        <w:numPr>
          <w:ilvl w:val="0"/>
          <w:numId w:val="2"/>
        </w:numPr>
      </w:pPr>
      <w:r>
        <w:rPr/>
        <w:t xml:space="preserve">Organizational memory and asset specificity</w:t>
      </w:r>
    </w:p>
    <w:p>
      <w:pPr>
        <w:pStyle w:val="Heading1"/>
      </w:pPr>
      <w:bookmarkStart w:id="6" w:name="_Toc6"/>
      <w:r>
        <w:t>Report location:</w:t>
      </w:r>
      <w:bookmarkEnd w:id="6"/>
    </w:p>
    <w:p>
      <w:hyperlink r:id="rId8" w:history="1">
        <w:r>
          <w:rPr>
            <w:color w:val="2980b9"/>
            <w:u w:val="single"/>
          </w:rPr>
          <w:t xml:space="preserve">https://www.fullpicture.app/item/4565f5efc9714d3762554195e0121200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81F4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62596" TargetMode="External"/><Relationship Id="rId8" Type="http://schemas.openxmlformats.org/officeDocument/2006/relationships/hyperlink" Target="https://www.fullpicture.app/item/4565f5efc9714d3762554195e01212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2023-02-27T08:31:17+01:00</dcterms:created>
  <dcterms:modified xsi:type="dcterms:W3CDTF">2023-02-27T08:31:17+01:00</dcterms:modified>
</cp:coreProperties>
</file>

<file path=docProps/custom.xml><?xml version="1.0" encoding="utf-8"?>
<Properties xmlns="http://schemas.openxmlformats.org/officeDocument/2006/custom-properties" xmlns:vt="http://schemas.openxmlformats.org/officeDocument/2006/docPropsVTypes"/>
</file>