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Bundesrechnungshof rüffelt Klimafonds</w:t>
      </w:r>
      <w:br/>
      <w:hyperlink r:id="rId7" w:history="1">
        <w:r>
          <w:rPr>
            <w:color w:val="2980b9"/>
            <w:u w:val="single"/>
          </w:rPr>
          <w:t xml:space="preserve">https://www.faz.net/aktuell/wirtschaft/klima-nachhaltigkeit/bundesrechnungshof-rueffelt-klimafonds-19219880.html</w:t>
        </w:r>
      </w:hyperlink>
    </w:p>
    <w:p>
      <w:pPr>
        <w:pStyle w:val="Heading1"/>
      </w:pPr>
      <w:bookmarkStart w:id="2" w:name="_Toc2"/>
      <w:r>
        <w:t>Article summary:</w:t>
      </w:r>
      <w:bookmarkEnd w:id="2"/>
    </w:p>
    <w:p>
      <w:pPr>
        <w:jc w:val="both"/>
      </w:pPr>
      <w:r>
        <w:rPr/>
        <w:t xml:space="preserve">1. The Bundesrechnungshof (Federal Audit Office) criticizes the Climate and Transformation Fund (KTF) for slow outflow of funds and lack of transparency in its spending habits.</w:t>
      </w:r>
    </w:p>
    <w:p>
      <w:pPr>
        <w:jc w:val="both"/>
      </w:pPr>
      <w:r>
        <w:rPr/>
        <w:t xml:space="preserve">2. The KTF, which is a central financing instrument for the energy transition, has planned spending totaling 211.8 billion euros until 2027 but has not spent an average of one third of the budgeted program funds since its establishment.</w:t>
      </w:r>
    </w:p>
    <w:p>
      <w:pPr>
        <w:jc w:val="both"/>
      </w:pPr>
      <w:r>
        <w:rPr/>
        <w:t xml:space="preserve">3. The unspent funds have not yet benefited climate protection, and the federal government is at risk of missing its climate protection goals. The departments need to determine funding requirements more accurately.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这篇文章主要批评了德国的气候和转型基金（KTF）在资金使用上存在问题。然而，文章在提供批评的同时，也存在一些潜在的偏见和片面报道。</w:t>
      </w:r>
    </w:p>
    <w:p>
      <w:pPr>
        <w:jc w:val="both"/>
      </w:pPr>
      <w:r>
        <w:rPr/>
        <w:t xml:space="preserve"/>
      </w:r>
    </w:p>
    <w:p>
      <w:pPr>
        <w:jc w:val="both"/>
      </w:pPr>
      <w:r>
        <w:rPr/>
        <w:t xml:space="preserve">首先，文章没有提供关于KTF如何被规划和管理的详细信息。它只是指出资金流出缓慢，并且议会没有足够的信息来确定这些资金是否被有针对性地和经济地使用。然而，文章没有提供任何具体例子或数据来支持这一观点。因此，读者无法得知这个批评是否真实有效。</w:t>
      </w:r>
    </w:p>
    <w:p>
      <w:pPr>
        <w:jc w:val="both"/>
      </w:pPr>
      <w:r>
        <w:rPr/>
        <w:t xml:space="preserve"/>
      </w:r>
    </w:p>
    <w:p>
      <w:pPr>
        <w:jc w:val="both"/>
      </w:pPr>
      <w:r>
        <w:rPr/>
        <w:t xml:space="preserve">其次，文章强调了KTF计划到2027年总共拨款2118亿欧元，并指出预算中有大量未使用的资金。然而，它没有提供任何解释为什么这些资金没有被使用或者是否存在合理的解释。这种不完整的报道可能导致读者对KTF的财务状况产生误解。</w:t>
      </w:r>
    </w:p>
    <w:p>
      <w:pPr>
        <w:jc w:val="both"/>
      </w:pPr>
      <w:r>
        <w:rPr/>
        <w:t xml:space="preserve"/>
      </w:r>
    </w:p>
    <w:p>
      <w:pPr>
        <w:jc w:val="both"/>
      </w:pPr>
      <w:r>
        <w:rPr/>
        <w:t xml:space="preserve">此外，文章还暗示KTF未能实现其目标并可能错过气候保护目标。然而，它没有提供任何证据来支持这一观点。事实上，在没有进一步调查和分析之前，很难断定KTF是否成功地推动了德国向气候中立迈进。</w:t>
      </w:r>
    </w:p>
    <w:p>
      <w:pPr>
        <w:jc w:val="both"/>
      </w:pPr>
      <w:r>
        <w:rPr/>
        <w:t xml:space="preserve"/>
      </w:r>
    </w:p>
    <w:p>
      <w:pPr>
        <w:jc w:val="both"/>
      </w:pPr>
      <w:r>
        <w:rPr/>
        <w:t xml:space="preserve">最后，文章没有探讨可能存在的反驳观点或其他解释。它只提供了一个批评的角度，而没有平衡地呈现双方的观点。这种不平等的报道可能导致读者对KTF的负面印象。</w:t>
      </w:r>
    </w:p>
    <w:p>
      <w:pPr>
        <w:jc w:val="both"/>
      </w:pPr>
      <w:r>
        <w:rPr/>
        <w:t xml:space="preserve"/>
      </w:r>
    </w:p>
    <w:p>
      <w:pPr>
        <w:jc w:val="both"/>
      </w:pPr>
      <w:r>
        <w:rPr/>
        <w:t xml:space="preserve">综上所述，这篇文章在批评德国气候和转型基金时存在一些潜在的偏见和片面报道。它没有提供足够的证据来支持其主张，并忽略了其他可能的解释和观点。因此，读者应该对其中提出的批评持保留态度，并寻求更全面和客观的信息来形成自己的判断。</w:t>
      </w:r>
    </w:p>
    <w:p>
      <w:pPr>
        <w:pStyle w:val="Heading1"/>
      </w:pPr>
      <w:bookmarkStart w:id="5" w:name="_Toc5"/>
      <w:r>
        <w:t>Topics for further research:</w:t>
      </w:r>
      <w:bookmarkEnd w:id="5"/>
    </w:p>
    <w:p>
      <w:pPr>
        <w:spacing w:after="0"/>
        <w:numPr>
          <w:ilvl w:val="0"/>
          <w:numId w:val="2"/>
        </w:numPr>
      </w:pPr>
      <w:r>
        <w:rPr/>
        <w:t xml:space="preserve">德国气候和转型基金的规划和管理细节
</w:t>
      </w:r>
    </w:p>
    <w:p>
      <w:pPr>
        <w:spacing w:after="0"/>
        <w:numPr>
          <w:ilvl w:val="0"/>
          <w:numId w:val="2"/>
        </w:numPr>
      </w:pPr>
      <w:r>
        <w:rPr/>
        <w:t xml:space="preserve">KTF资金流出缓慢的具体例子和数据
</w:t>
      </w:r>
    </w:p>
    <w:p>
      <w:pPr>
        <w:spacing w:after="0"/>
        <w:numPr>
          <w:ilvl w:val="0"/>
          <w:numId w:val="2"/>
        </w:numPr>
      </w:pPr>
      <w:r>
        <w:rPr/>
        <w:t xml:space="preserve">未使用的资金的原因和解释
</w:t>
      </w:r>
    </w:p>
    <w:p>
      <w:pPr>
        <w:spacing w:after="0"/>
        <w:numPr>
          <w:ilvl w:val="0"/>
          <w:numId w:val="2"/>
        </w:numPr>
      </w:pPr>
      <w:r>
        <w:rPr/>
        <w:t xml:space="preserve">KTF是否实现了其目标和推动了德国的气候中立
</w:t>
      </w:r>
    </w:p>
    <w:p>
      <w:pPr>
        <w:spacing w:after="0"/>
        <w:numPr>
          <w:ilvl w:val="0"/>
          <w:numId w:val="2"/>
        </w:numPr>
      </w:pPr>
      <w:r>
        <w:rPr/>
        <w:t xml:space="preserve">反驳观点和其他解释
</w:t>
      </w:r>
    </w:p>
    <w:p>
      <w:pPr>
        <w:numPr>
          <w:ilvl w:val="0"/>
          <w:numId w:val="2"/>
        </w:numPr>
      </w:pPr>
      <w:r>
        <w:rPr/>
        <w:t xml:space="preserve">更全面和客观的信息来源</w:t>
      </w:r>
    </w:p>
    <w:p>
      <w:pPr>
        <w:pStyle w:val="Heading1"/>
      </w:pPr>
      <w:bookmarkStart w:id="6" w:name="_Toc6"/>
      <w:r>
        <w:t>Report location:</w:t>
      </w:r>
      <w:bookmarkEnd w:id="6"/>
    </w:p>
    <w:p>
      <w:hyperlink r:id="rId8" w:history="1">
        <w:r>
          <w:rPr>
            <w:color w:val="2980b9"/>
            <w:u w:val="single"/>
          </w:rPr>
          <w:t xml:space="preserve">https://www.fullpicture.app/item/45a47456fd918c998d2734fe2942db94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69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z.net/aktuell/wirtschaft/klima-nachhaltigkeit/bundesrechnungshof-rueffelt-klimafonds-19219880.html" TargetMode="External"/><Relationship Id="rId8" Type="http://schemas.openxmlformats.org/officeDocument/2006/relationships/hyperlink" Target="https://www.fullpicture.app/item/45a47456fd918c998d2734fe2942db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2024-01-20T15:10:54+01:00</dcterms:created>
  <dcterms:modified xsi:type="dcterms:W3CDTF">2024-01-20T15:10:54+01:00</dcterms:modified>
</cp:coreProperties>
</file>

<file path=docProps/custom.xml><?xml version="1.0" encoding="utf-8"?>
<Properties xmlns="http://schemas.openxmlformats.org/officeDocument/2006/custom-properties" xmlns:vt="http://schemas.openxmlformats.org/officeDocument/2006/docPropsVTypes"/>
</file>