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Construction and Building Materials | Journal | ScienceDirect.com by Elsevier</w:t>
      </w:r>
      <w:br/>
      <w:hyperlink r:id="rId7" w:history="1">
        <w:r>
          <w:rPr>
            <w:color w:val="2980b9"/>
            <w:u w:val="single"/>
          </w:rPr>
          <w:t xml:space="preserve">https://www.sciencedirect.com/journal/construction-and-building-materials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Construction and Building Materials is an international journal dedicated to the investigation and innovative use of materials in construction and repair.</w:t>
      </w:r>
    </w:p>
    <w:p>
      <w:pPr>
        <w:jc w:val="both"/>
      </w:pPr>
      <w:r>
        <w:rPr/>
        <w:t xml:space="preserve">2. The journal publishes innovative research papers, case studies, and review articles that contribute to the understanding of construction materials and their application in various structures.</w:t>
      </w:r>
    </w:p>
    <w:p>
      <w:pPr>
        <w:jc w:val="both"/>
      </w:pPr>
      <w:r>
        <w:rPr/>
        <w:t xml:space="preserve">3. The scope of the journal includes a wide range of construction materials such as cement, concrete reinforcement, timber, polymers, recycled materials, as well as NDT and monitoring aspects of construction projects.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建筑和建筑材料的国际期刊，旨在研究和创新地使用建筑材料进行建设和修复。文章提到了期刊的范围，包括实验室和一定程度上的数值研究，全面项目报告以及详细案例研究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明确排除了结构工程、岩土工程和非固结公路层等领域的论文。这可能导致对于建筑材料与其他领域之间相互作用的理解不够全面。由于建筑材料与结构工程密切相关，排除这些领域可能会限制对整个建筑过程的综合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其次，在描述期刊范围时，并没有提到对环境影响或可持续性方面的关注。在当今社会中，对于环境友好型建筑材料和技术的需求越来越高。因此，忽略了这一方面可能导致对可持续发展目标的忽视。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此外，在作者职责部分提到了作者需要为他人稿件的审查做出贡献。然而，并没有提及编辑或期刊对于审稿人的选择和审查过程的透明度。这可能导致潜在的偏见或不公正的评审过程。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最后，文章没有提供关于期刊编辑团队的信息，包括他们的背景和利益冲突披露。这可能引发对编辑团队是否具有客观性和独立性的质疑。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个国际论坛来推广建筑材料领域的创新研究，但它存在一些潜在的偏见和问题，如排除其他领域、忽视环境影响、缺乏审稿过程透明度以及缺乏编辑团队信息等。这些问题可能会影响到期刊对于全面、客观和平衡报道的能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建筑材料与其他领域的相互作用
</w:t>
      </w:r>
    </w:p>
    <w:p>
      <w:pPr>
        <w:spacing w:after="0"/>
        <w:numPr>
          <w:ilvl w:val="0"/>
          <w:numId w:val="2"/>
        </w:numPr>
      </w:pPr>
      <w:r>
        <w:rPr/>
        <w:t xml:space="preserve">环境影响和可持续性
</w:t>
      </w:r>
    </w:p>
    <w:p>
      <w:pPr>
        <w:spacing w:after="0"/>
        <w:numPr>
          <w:ilvl w:val="0"/>
          <w:numId w:val="2"/>
        </w:numPr>
      </w:pPr>
      <w:r>
        <w:rPr/>
        <w:t xml:space="preserve">审稿人选择和审查过程的透明度
</w:t>
      </w:r>
    </w:p>
    <w:p>
      <w:pPr>
        <w:spacing w:after="0"/>
        <w:numPr>
          <w:ilvl w:val="0"/>
          <w:numId w:val="2"/>
        </w:numPr>
      </w:pPr>
      <w:r>
        <w:rPr/>
        <w:t xml:space="preserve">期刊编辑团队的背景和利益冲突披露
</w:t>
      </w:r>
    </w:p>
    <w:p>
      <w:pPr>
        <w:spacing w:after="0"/>
        <w:numPr>
          <w:ilvl w:val="0"/>
          <w:numId w:val="2"/>
        </w:numPr>
      </w:pPr>
      <w:r>
        <w:rPr/>
        <w:t xml:space="preserve">全面、客观和平衡报道的能力
</w:t>
      </w:r>
    </w:p>
    <w:p>
      <w:pPr>
        <w:numPr>
          <w:ilvl w:val="0"/>
          <w:numId w:val="2"/>
        </w:numPr>
      </w:pPr>
      <w:r>
        <w:rPr/>
        <w:t xml:space="preserve">建筑材料的创新研究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https://www.fullpicture.app/item/460e3f343e374a26ba851520600a6524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903F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journal/construction-and-building-materials" TargetMode="External"/><Relationship Id="rId8" Type="http://schemas.openxmlformats.org/officeDocument/2006/relationships/hyperlink" Target="https://www.fullpicture.app/item/460e3f343e374a26ba851520600a65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2024-01-13T05:29:28+01:00</dcterms:created>
  <dcterms:modified xsi:type="dcterms:W3CDTF">2024-01-13T05:29:28+01:00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