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Total Synthesis of the Spiroindimicin Family of Natural Products - Zheng - 2022 - Angewandte Chemie International Edition - Wiley Online Library</w:t>
      </w:r>
      <w:br/>
      <w:hyperlink r:id="rId7" w:history="1">
        <w:r>
          <w:rPr>
            <w:color w:val="2980b9"/>
            <w:u w:val="single"/>
          </w:rPr>
          <w:t xml:space="preserve">https://onlinelibrary.wiley.com/doi/abs/10.1002/anie.202208802</w:t>
        </w:r>
      </w:hyperlink>
    </w:p>
    <w:p>
      <w:pPr>
        <w:pStyle w:val="Heading1"/>
      </w:pPr>
      <w:bookmarkStart w:id="2" w:name="_Toc2"/>
      <w:r>
        <w:t>Article summary:</w:t>
      </w:r>
      <w:bookmarkEnd w:id="2"/>
    </w:p>
    <w:p>
      <w:pPr>
        <w:jc w:val="both"/>
      </w:pPr>
      <w:r>
        <w:rPr/>
        <w:t xml:space="preserve">1. A unified strategy for the biomimetic total synthesis of the spiroindimicin family of natural products was reported. </w:t>
      </w:r>
    </w:p>
    <w:p>
      <w:pPr>
        <w:jc w:val="both"/>
      </w:pPr>
      <w:r>
        <w:rPr/>
        <w:t xml:space="preserve">2. Key transformations include a one-pot two-enzyme-catalyzed oxidative dimerization of L-tryptophan/5-chloro-L-tryptophan to afford the bis-indole precursors chromopyrrolic acid/5′,5′′-dichloro-chromopyrrolic acid. </w:t>
      </w:r>
    </w:p>
    <w:p>
      <w:pPr>
        <w:jc w:val="both"/>
      </w:pPr>
      <w:r>
        <w:rPr/>
        <w:t xml:space="preserve">3. Regioselective C3′−C2′′ and C3′−C4′′ bond formation converting a common bis-indole skeleton to two skeletally different natural products were also included in the synthesis.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Peking University and National Yang Ming Chiao Tung University in China, and is published in Angewandte Chemie International Edition, which is a reputable journal with high standards for publication. The authors have provided detailed information about their research methods and results, as well as references to other relevant studies. The article does not appear to be biased or promotional in any way, and all potential risks are noted. Furthermore, both sides of the argument are presented equally, with no unsupported claims or missing points of consideration. In conclusion,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Organic solar cells</w:t>
      </w:r>
    </w:p>
    <w:p>
      <w:pPr>
        <w:spacing w:after="0"/>
        <w:numPr>
          <w:ilvl w:val="0"/>
          <w:numId w:val="2"/>
        </w:numPr>
      </w:pPr>
      <w:r>
        <w:rPr/>
        <w:t xml:space="preserve">Organic photovoltaic cells</w:t>
      </w:r>
    </w:p>
    <w:p>
      <w:pPr>
        <w:spacing w:after="0"/>
        <w:numPr>
          <w:ilvl w:val="0"/>
          <w:numId w:val="2"/>
        </w:numPr>
      </w:pPr>
      <w:r>
        <w:rPr/>
        <w:t xml:space="preserve">Organic photovoltaic materials</w:t>
      </w:r>
    </w:p>
    <w:p>
      <w:pPr>
        <w:spacing w:after="0"/>
        <w:numPr>
          <w:ilvl w:val="0"/>
          <w:numId w:val="2"/>
        </w:numPr>
      </w:pPr>
      <w:r>
        <w:rPr/>
        <w:t xml:space="preserve">Organic photovoltaic device performance</w:t>
      </w:r>
    </w:p>
    <w:p>
      <w:pPr>
        <w:spacing w:after="0"/>
        <w:numPr>
          <w:ilvl w:val="0"/>
          <w:numId w:val="2"/>
        </w:numPr>
      </w:pPr>
      <w:r>
        <w:rPr/>
        <w:t xml:space="preserve">Organic photovoltaic efficiency</w:t>
      </w:r>
    </w:p>
    <w:p>
      <w:pPr>
        <w:numPr>
          <w:ilvl w:val="0"/>
          <w:numId w:val="2"/>
        </w:numPr>
      </w:pPr>
      <w:r>
        <w:rPr/>
        <w:t xml:space="preserve">Organic photovoltaic stability</w:t>
      </w:r>
    </w:p>
    <w:p>
      <w:pPr>
        <w:pStyle w:val="Heading1"/>
      </w:pPr>
      <w:bookmarkStart w:id="6" w:name="_Toc6"/>
      <w:r>
        <w:t>Report location:</w:t>
      </w:r>
      <w:bookmarkEnd w:id="6"/>
    </w:p>
    <w:p>
      <w:hyperlink r:id="rId8" w:history="1">
        <w:r>
          <w:rPr>
            <w:color w:val="2980b9"/>
            <w:u w:val="single"/>
          </w:rPr>
          <w:t xml:space="preserve">https://www.fullpicture.app/item/462307737fbdf3ec316385b6be8a318e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B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208802" TargetMode="External"/><Relationship Id="rId8" Type="http://schemas.openxmlformats.org/officeDocument/2006/relationships/hyperlink" Target="https://www.fullpicture.app/item/462307737fbdf3ec316385b6be8a3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2023-02-24T00:32:13+01:00</dcterms:created>
  <dcterms:modified xsi:type="dcterms:W3CDTF">2023-02-24T00:32:13+01:00</dcterms:modified>
</cp:coreProperties>
</file>

<file path=docProps/custom.xml><?xml version="1.0" encoding="utf-8"?>
<Properties xmlns="http://schemas.openxmlformats.org/officeDocument/2006/custom-properties" xmlns:vt="http://schemas.openxmlformats.org/officeDocument/2006/docPropsVTypes"/>
</file>