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Differentiated Intellectual Property Regimes for Environmental and Climate Technologies | Semantic Scholar</w:t>
      </w:r>
      <w:br/>
      <w:hyperlink r:id="rId7" w:history="1">
        <w:r>
          <w:rPr>
            <w:color w:val="2980b9"/>
            <w:u w:val="single"/>
          </w:rPr>
          <w:t xml:space="preserve">https://www.semanticscholar.org/paper/Differentiated-Intellectual-Property-Regimes-for-Maskus/a7aff1121e8c5ffaad8e927463780ec37df2074f</w:t>
        </w:r>
      </w:hyperlink>
    </w:p>
    <w:p>
      <w:pPr>
        <w:pStyle w:val="Heading1"/>
      </w:pPr>
      <w:bookmarkStart w:id="2" w:name="_Toc2"/>
      <w:r>
        <w:t>Article summary:</w:t>
      </w:r>
      <w:bookmarkEnd w:id="2"/>
    </w:p>
    <w:p>
      <w:pPr>
        <w:jc w:val="both"/>
      </w:pPr>
      <w:r>
        <w:rPr/>
        <w:t xml:space="preserve">1. There were sharp differences between the positions of developed and developing countries regarding the role of intellectual property rights (IPRs) in fostering international technology transfer (ITT).</w:t>
      </w:r>
    </w:p>
    <w:p>
      <w:pPr>
        <w:jc w:val="both"/>
      </w:pPr>
      <w:r>
        <w:rPr/>
        <w:t xml:space="preserve">2. Expanding effective ITT is central to meeting needs for acquiring and adapting environmentally sound technologies (ESTs) in poor nations.</w:t>
      </w:r>
    </w:p>
    <w:p>
      <w:pPr>
        <w:jc w:val="both"/>
      </w:pPr>
      <w:r>
        <w:rPr/>
        <w:t xml:space="preserve">3. Policymakers in developed economies generally view Intellectual Property Rights as a way to foster international technology transfer, while policymakers in developing countries are more skeptical about the effectiveness of such measures.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Keith E. Maskus, an expert on intellectual property rights, which gives it credibility and authority. The article is well-researched and provides citations for its claims, which adds to its reliability. However, the article does not explore counterarguments or present both sides equally, which could lead to a one-sided perspective on the issue. Additionally, there is no mention of potential risks associated with implementing such measures or any discussion of possible alternatives that could be explored instead. Furthermore, there is no evidence provided for some of the claims made in the article, which could lead to an incomplete understanding of the issue at hand. In conclusion, while this article provides a good overview of the issue at hand and has been written by an expert on intellectual property rights, it lacks some important points of consideration that should be taken into account when discussing this topic.</w:t>
      </w:r>
    </w:p>
    <w:p>
      <w:pPr>
        <w:pStyle w:val="Heading1"/>
      </w:pPr>
      <w:bookmarkStart w:id="5" w:name="_Toc5"/>
      <w:r>
        <w:t>Topics for further research:</w:t>
      </w:r>
      <w:bookmarkEnd w:id="5"/>
    </w:p>
    <w:p>
      <w:pPr>
        <w:spacing w:after="0"/>
        <w:numPr>
          <w:ilvl w:val="0"/>
          <w:numId w:val="2"/>
        </w:numPr>
      </w:pPr>
      <w:r>
        <w:rPr/>
        <w:t xml:space="preserve">Intellectual property rights risks</w:t>
      </w:r>
    </w:p>
    <w:p>
      <w:pPr>
        <w:spacing w:after="0"/>
        <w:numPr>
          <w:ilvl w:val="0"/>
          <w:numId w:val="2"/>
        </w:numPr>
      </w:pPr>
      <w:r>
        <w:rPr/>
        <w:t xml:space="preserve">Alternatives to intellectual property rights</w:t>
      </w:r>
    </w:p>
    <w:p>
      <w:pPr>
        <w:spacing w:after="0"/>
        <w:numPr>
          <w:ilvl w:val="0"/>
          <w:numId w:val="2"/>
        </w:numPr>
      </w:pPr>
      <w:r>
        <w:rPr/>
        <w:t xml:space="preserve">Pros and cons of intellectual property rights</w:t>
      </w:r>
    </w:p>
    <w:p>
      <w:pPr>
        <w:spacing w:after="0"/>
        <w:numPr>
          <w:ilvl w:val="0"/>
          <w:numId w:val="2"/>
        </w:numPr>
      </w:pPr>
      <w:r>
        <w:rPr/>
        <w:t xml:space="preserve">Impact of intellectual property rights on innovation</w:t>
      </w:r>
    </w:p>
    <w:p>
      <w:pPr>
        <w:spacing w:after="0"/>
        <w:numPr>
          <w:ilvl w:val="0"/>
          <w:numId w:val="2"/>
        </w:numPr>
      </w:pPr>
      <w:r>
        <w:rPr/>
        <w:t xml:space="preserve">International intellectual property rights agreements</w:t>
      </w:r>
    </w:p>
    <w:p>
      <w:pPr>
        <w:numPr>
          <w:ilvl w:val="0"/>
          <w:numId w:val="2"/>
        </w:numPr>
      </w:pPr>
      <w:r>
        <w:rPr/>
        <w:t xml:space="preserve">Intellectual property rights enforcement strategies</w:t>
      </w:r>
    </w:p>
    <w:p>
      <w:pPr>
        <w:pStyle w:val="Heading1"/>
      </w:pPr>
      <w:bookmarkStart w:id="6" w:name="_Toc6"/>
      <w:r>
        <w:t>Report location:</w:t>
      </w:r>
      <w:bookmarkEnd w:id="6"/>
    </w:p>
    <w:p>
      <w:hyperlink r:id="rId8" w:history="1">
        <w:r>
          <w:rPr>
            <w:color w:val="2980b9"/>
            <w:u w:val="single"/>
          </w:rPr>
          <w:t xml:space="preserve">https://www.fullpicture.app/item/463a5e1838ad7ef3644925ef2f91993e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30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Differentiated-Intellectual-Property-Regimes-for-Maskus/a7aff1121e8c5ffaad8e927463780ec37df2074f" TargetMode="External"/><Relationship Id="rId8" Type="http://schemas.openxmlformats.org/officeDocument/2006/relationships/hyperlink" Target="https://www.fullpicture.app/item/463a5e1838ad7ef3644925ef2f9199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2023-02-27T01:51:10+01:00</dcterms:created>
  <dcterms:modified xsi:type="dcterms:W3CDTF">2023-02-27T01:51:10+01:00</dcterms:modified>
</cp:coreProperties>
</file>

<file path=docProps/custom.xml><?xml version="1.0" encoding="utf-8"?>
<Properties xmlns="http://schemas.openxmlformats.org/officeDocument/2006/custom-properties" xmlns:vt="http://schemas.openxmlformats.org/officeDocument/2006/docPropsVTypes"/>
</file>