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Jim Cramer's top 10 things to watch in the stock market Thursday</w:t>
      </w:r>
      <w:br/>
      <w:hyperlink r:id="rId7" w:history="1">
        <w:r>
          <w:rPr>
            <w:color w:val="2980b9"/>
            <w:u w:val="single"/>
          </w:rPr>
          <w:t xml:space="preserve">https://www.cnbc.com/2023/09/28/jim-cramers-top-10-things-to-watch-in-the-stock-market-thursday.html</w:t>
        </w:r>
      </w:hyperlink>
    </w:p>
    <w:p>
      <w:pPr>
        <w:pStyle w:val="Heading1"/>
      </w:pPr>
      <w:bookmarkStart w:id="2" w:name="_Toc2"/>
      <w:r>
        <w:t>Article summary:</w:t>
      </w:r>
      <w:bookmarkEnd w:id="2"/>
    </w:p>
    <w:p>
      <w:pPr>
        <w:jc w:val="both"/>
      </w:pPr>
      <w:r>
        <w:rPr/>
        <w:t xml:space="preserve">1. Artykuł przedstawia dziesięć rzeczy, na które warto zwrócić uwagę w czwartek na rynku akcji. Wśród nich są m.in. możliwość ponownego przetestowania środowych minimów, brak podaży ropy naftowej, zmiana polityki Rezerwy Federalnej w związku z dramatem budżetowym w Waszyngtonie oraz negatywne prognozy dla Micron Technology.</w:t>
      </w:r>
    </w:p>
    <w:p>
      <w:pPr>
        <w:jc w:val="both"/>
      </w:pPr>
      <w:r>
        <w:rPr/>
        <w:t xml:space="preserve">2. Według badań przeprowadzonych przez firmę badawczą Evercore ISI, Apple ma moc ustalania cen dla iPhone'ów i nowy model iPhone 15 cieszy się dużym zainteresowaniem użytkowników.</w:t>
      </w:r>
    </w:p>
    <w:p>
      <w:pPr>
        <w:jc w:val="both"/>
      </w:pPr>
      <w:r>
        <w:rPr/>
        <w:t xml:space="preserve">3. Ryan Cohen został nowym CEO GameStop, a Lululemon i Peloton ogłosiły pięcioletnie partnerstwo. Ponadto Costco sprzedaje złote sztabki o wadze uncji po cenie około 2000 dolarów, co może być sygnałem rosnącego popytu na złoto w trudnych czasach.</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Artykuł "Jim Cramer's top 10 things to watch in the stock market Thursday" zawiera wiele informacji, które można ocenić jako niepoparte dowodami lub jednostronne. Autor przedstawia różne tematy do obserwacji na rynku giełdowym, ale nie dostarcza wystarczających danych ani analizy, aby poprzeć swoje twierdzenia.</w:t>
      </w:r>
    </w:p>
    <w:p>
      <w:pPr>
        <w:jc w:val="both"/>
      </w:pPr>
      <w:r>
        <w:rPr/>
        <w:t xml:space="preserve"/>
      </w:r>
    </w:p>
    <w:p>
      <w:pPr>
        <w:jc w:val="both"/>
      </w:pPr>
      <w:r>
        <w:rPr/>
        <w:t xml:space="preserve">Pierwszym problemem jest brak konkretnych informacji dotyczących retestu środowych minimów i tego, czy będą one utrzymane. Autor sugeruje również brak podaży w stosunku do popytu na ropę naftową, ale nie dostarcza żadnych dowodów ani analizy, aby potwierdzić te twierdzenia.</w:t>
      </w:r>
    </w:p>
    <w:p>
      <w:pPr>
        <w:jc w:val="both"/>
      </w:pPr>
      <w:r>
        <w:rPr/>
        <w:t xml:space="preserve"/>
      </w:r>
    </w:p>
    <w:p>
      <w:pPr>
        <w:jc w:val="both"/>
      </w:pPr>
      <w:r>
        <w:rPr/>
        <w:t xml:space="preserve">Kolejnym problemem jest sugestia, że 20-letnie rentowności skarbowe są o de-inwertowane i że historia nie ma znaczenia. Brak jednak jakichkolwiek wyjaśnień lub analizy tego zjawiska i jego wpływu na rynek.</w:t>
      </w:r>
    </w:p>
    <w:p>
      <w:pPr>
        <w:jc w:val="both"/>
      </w:pPr>
      <w:r>
        <w:rPr/>
        <w:t xml:space="preserve"/>
      </w:r>
    </w:p>
    <w:p>
      <w:pPr>
        <w:jc w:val="both"/>
      </w:pPr>
      <w:r>
        <w:rPr/>
        <w:t xml:space="preserve">Autor również wspomina o budżetowej walce rządu federalnego i jej wpływie na Federalną Rezerwę. Jednak nie przedstawia żadnych konkretów ani analizy dotyczącej tego wpływu.</w:t>
      </w:r>
    </w:p>
    <w:p>
      <w:pPr>
        <w:jc w:val="both"/>
      </w:pPr>
      <w:r>
        <w:rPr/>
        <w:t xml:space="preserve"/>
      </w:r>
    </w:p>
    <w:p>
      <w:pPr>
        <w:jc w:val="both"/>
      </w:pPr>
      <w:r>
        <w:rPr/>
        <w:t xml:space="preserve">W odniesieniu do konkretnych spółek, autor sugeruje negatywną sytuację Micron Technology bez dostarczenia żadnych dowodów czy analizy. Podobnie w przypadku Apple autor powołuje się na badanie przeprowadzone przez firmę badawczą Evercore ISI, ale nie dostarcza żadnych szczegółów ani wyników tego badania.</w:t>
      </w:r>
    </w:p>
    <w:p>
      <w:pPr>
        <w:jc w:val="both"/>
      </w:pPr>
      <w:r>
        <w:rPr/>
        <w:t xml:space="preserve"/>
      </w:r>
    </w:p>
    <w:p>
      <w:pPr>
        <w:jc w:val="both"/>
      </w:pPr>
      <w:r>
        <w:rPr/>
        <w:t xml:space="preserve">W artykule pojawiają się również informacje o innych spółkach, takich jak Meta Platforms, GameStop, Lululemon i Peloton. Jednak brakuje analizy czy dowodów na to, jak te informacje wpływają na rynki lub wartość tych spółek.</w:t>
      </w:r>
    </w:p>
    <w:p>
      <w:pPr>
        <w:jc w:val="both"/>
      </w:pPr>
      <w:r>
        <w:rPr/>
        <w:t xml:space="preserve"/>
      </w:r>
    </w:p>
    <w:p>
      <w:pPr>
        <w:jc w:val="both"/>
      </w:pPr>
      <w:r>
        <w:rPr/>
        <w:t xml:space="preserve">Artykuł zawiera również informacje dotyczące sprzedaży złotych sztabek przez Costco. Autor sugeruje, że jest to związane z trudnymi czasami i popytem na złoto, ale nie dostarcza żadnych dowodów ani analizy potwierdzającej te twierdzenia.</w:t>
      </w:r>
    </w:p>
    <w:p>
      <w:pPr>
        <w:jc w:val="both"/>
      </w:pPr>
      <w:r>
        <w:rPr/>
        <w:t xml:space="preserve"/>
      </w:r>
    </w:p>
    <w:p>
      <w:pPr>
        <w:jc w:val="both"/>
      </w:pPr>
      <w:r>
        <w:rPr/>
        <w:t xml:space="preserve">Podsumowując, artykuł "Jim Cramer's top 10 things to watch in the stock market Thursday" zawiera wiele niepopartych twierdzeń i brakuje mu konkretnych danych oraz analizy. Autor przedstawia różne tematy do obserwacji na rynku giełdowym, ale nie dostarcza wystarczających informacji ani dowodów, aby poprzeć swoje twierdzenia.</w:t>
      </w:r>
    </w:p>
    <w:p>
      <w:pPr>
        <w:pStyle w:val="Heading1"/>
      </w:pPr>
      <w:bookmarkStart w:id="5" w:name="_Toc5"/>
      <w:r>
        <w:t>Topics for further research:</w:t>
      </w:r>
      <w:bookmarkEnd w:id="5"/>
    </w:p>
    <w:p>
      <w:pPr>
        <w:spacing w:after="0"/>
        <w:numPr>
          <w:ilvl w:val="0"/>
          <w:numId w:val="2"/>
        </w:numPr>
      </w:pPr>
      <w:r>
        <w:rPr/>
        <w:t xml:space="preserve">Retest of Wednesday's stock market lows
</w:t>
      </w:r>
    </w:p>
    <w:p>
      <w:pPr>
        <w:spacing w:after="0"/>
        <w:numPr>
          <w:ilvl w:val="0"/>
          <w:numId w:val="2"/>
        </w:numPr>
      </w:pPr>
      <w:r>
        <w:rPr/>
        <w:t xml:space="preserve">Supply and demand dynamics in the oil market
</w:t>
      </w:r>
    </w:p>
    <w:p>
      <w:pPr>
        <w:spacing w:after="0"/>
        <w:numPr>
          <w:ilvl w:val="0"/>
          <w:numId w:val="2"/>
        </w:numPr>
      </w:pPr>
      <w:r>
        <w:rPr/>
        <w:t xml:space="preserve">De-inversion of 20-year Treasury yields
</w:t>
      </w:r>
    </w:p>
    <w:p>
      <w:pPr>
        <w:spacing w:after="0"/>
        <w:numPr>
          <w:ilvl w:val="0"/>
          <w:numId w:val="2"/>
        </w:numPr>
      </w:pPr>
      <w:r>
        <w:rPr/>
        <w:t xml:space="preserve">Impact of federal budget battles on the Federal Reserve
</w:t>
      </w:r>
    </w:p>
    <w:p>
      <w:pPr>
        <w:spacing w:after="0"/>
        <w:numPr>
          <w:ilvl w:val="0"/>
          <w:numId w:val="2"/>
        </w:numPr>
      </w:pPr>
      <w:r>
        <w:rPr/>
        <w:t xml:space="preserve">Micron Technology's current situation and outlook
</w:t>
      </w:r>
    </w:p>
    <w:p>
      <w:pPr>
        <w:spacing w:after="0"/>
        <w:numPr>
          <w:ilvl w:val="0"/>
          <w:numId w:val="2"/>
        </w:numPr>
      </w:pPr>
      <w:r>
        <w:rPr/>
        <w:t xml:space="preserve">Evercore ISI's study on Apple and its findings
</w:t>
      </w:r>
    </w:p>
    <w:p>
      <w:pPr>
        <w:spacing w:after="0"/>
        <w:numPr>
          <w:ilvl w:val="0"/>
          <w:numId w:val="2"/>
        </w:numPr>
      </w:pPr>
      <w:r>
        <w:rPr/>
        <w:t xml:space="preserve">Meta Platforms</w:t>
      </w:r>
    </w:p>
    <w:p>
      <w:pPr>
        <w:spacing w:after="0"/>
        <w:numPr>
          <w:ilvl w:val="0"/>
          <w:numId w:val="2"/>
        </w:numPr>
      </w:pPr>
      <w:r>
        <w:rPr/>
        <w:t xml:space="preserve">GameStop</w:t>
      </w:r>
    </w:p>
    <w:p>
      <w:pPr>
        <w:spacing w:after="0"/>
        <w:numPr>
          <w:ilvl w:val="0"/>
          <w:numId w:val="2"/>
        </w:numPr>
      </w:pPr>
      <w:r>
        <w:rPr/>
        <w:t xml:space="preserve">Lululemon</w:t>
      </w:r>
    </w:p>
    <w:p>
      <w:pPr>
        <w:spacing w:after="0"/>
        <w:numPr>
          <w:ilvl w:val="0"/>
          <w:numId w:val="2"/>
        </w:numPr>
      </w:pPr>
      <w:r>
        <w:rPr/>
        <w:t xml:space="preserve">and Peloton stock analysis
</w:t>
      </w:r>
    </w:p>
    <w:p>
      <w:pPr>
        <w:spacing w:after="0"/>
        <w:numPr>
          <w:ilvl w:val="0"/>
          <w:numId w:val="2"/>
        </w:numPr>
      </w:pPr>
      <w:r>
        <w:rPr/>
        <w:t xml:space="preserve">Costco's gold bar sales and their relation to market conditions
</w:t>
      </w:r>
    </w:p>
    <w:p>
      <w:pPr>
        <w:spacing w:after="0"/>
        <w:numPr>
          <w:ilvl w:val="0"/>
          <w:numId w:val="2"/>
        </w:numPr>
      </w:pPr>
      <w:r>
        <w:rPr/>
        <w:t xml:space="preserve">Historical significance of current market trends
1</w:t>
      </w:r>
    </w:p>
    <w:p>
      <w:pPr>
        <w:numPr>
          <w:ilvl w:val="0"/>
          <w:numId w:val="2"/>
        </w:numPr>
      </w:pPr>
      <w:r>
        <w:rPr/>
        <w:t xml:space="preserve">Factors influencing gold demand in difficult times.</w:t>
      </w:r>
    </w:p>
    <w:p>
      <w:pPr>
        <w:pStyle w:val="Heading1"/>
      </w:pPr>
      <w:bookmarkStart w:id="6" w:name="_Toc6"/>
      <w:r>
        <w:t>Report location:</w:t>
      </w:r>
      <w:bookmarkEnd w:id="6"/>
    </w:p>
    <w:p>
      <w:hyperlink r:id="rId8" w:history="1">
        <w:r>
          <w:rPr>
            <w:color w:val="2980b9"/>
            <w:u w:val="single"/>
          </w:rPr>
          <w:t xml:space="preserve">https://www.fullpicture.app/item/46b11e5d7694bbf0e9cbb0bfc25d637f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0D5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bc.com/2023/09/28/jim-cramers-top-10-things-to-watch-in-the-stock-market-thursday.html" TargetMode="External"/><Relationship Id="rId8" Type="http://schemas.openxmlformats.org/officeDocument/2006/relationships/hyperlink" Target="https://www.fullpicture.app/item/46b11e5d7694bbf0e9cbb0bfc25d63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2024-01-07T11:38:06+01:00</dcterms:created>
  <dcterms:modified xsi:type="dcterms:W3CDTF">2024-01-07T11:38:06+01:00</dcterms:modified>
</cp:coreProperties>
</file>

<file path=docProps/custom.xml><?xml version="1.0" encoding="utf-8"?>
<Properties xmlns="http://schemas.openxmlformats.org/officeDocument/2006/custom-properties" xmlns:vt="http://schemas.openxmlformats.org/officeDocument/2006/docPropsVTypes"/>
</file>