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Synergetic removal of oppositely charged dyes by co-precipitation and amphoteric self-floating capturer: Mechanism investigation by molecular simulation - ScienceDirect</w:t>
      </w:r>
      <w:br/>
      <w:hyperlink r:id="rId7" w:history="1">
        <w:r>
          <w:rPr>
            <w:color w:val="2980b9"/>
            <w:u w:val="single"/>
          </w:rPr>
          <w:t xml:space="preserve">https://www.sciencedirect.com/science/article/pii/S0045653522005264?via%3Dihub=</w:t>
        </w:r>
      </w:hyperlink>
    </w:p>
    <w:p>
      <w:pPr>
        <w:pStyle w:val="Heading1"/>
      </w:pPr>
      <w:bookmarkStart w:id="2" w:name="_Toc2"/>
      <w:r>
        <w:t>Article summary:</w:t>
      </w:r>
      <w:bookmarkEnd w:id="2"/>
    </w:p>
    <w:p>
      <w:pPr>
        <w:jc w:val="both"/>
      </w:pPr>
      <w:r>
        <w:rPr/>
        <w:t xml:space="preserve">1. An amphoteric self-floating adsorbent (Am-SA) was synthesized to capture anionic acid orange 7 (AO7) and cationic crystal violet (CV) dyes.</w:t>
      </w:r>
    </w:p>
    <w:p>
      <w:pPr>
        <w:jc w:val="both"/>
      </w:pPr>
      <w:r>
        <w:rPr/>
        <w:t xml:space="preserve">2. A co-precipitation phenomenon was noticed when the AO7 and CV solutions were mixed with a 1:1 molecule ratio.</w:t>
      </w:r>
    </w:p>
    <w:p>
      <w:pPr>
        <w:jc w:val="both"/>
      </w:pPr>
      <w:r>
        <w:rPr/>
        <w:t xml:space="preserve">3. The removals of dyes significantly improved in a wide pH range due to the aggregation of dye clusters, which can be regarded as a prospective strategy in cost-effective treatments.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an amphoteric self-floating adsorbent (Am-SA), its ability to capture anionic acid orange 7 (AO7) and cationic crystal violet (CV) dyes, and the co-precipitation phenomenon that occurs when these two solutions are mixed with a 1:1 molecule ratio. The article also provides evidence for its claims through molecular simulation results, energy calculations, and observations of various mixed cationic–anionic dyes systems.</w:t>
      </w:r>
    </w:p>
    <w:p>
      <w:pPr>
        <w:jc w:val="both"/>
      </w:pPr>
      <w:r>
        <w:rPr/>
        <w:t xml:space="preserve">However, there are some potential biases in the article that should be noted. For example, the article does not explore any counterarguments or present both sides equally; instead, it focuses solely on the benefits of using this method for cost-effective treatments without considering any potential risks or drawbacks associated with it. Additionally, there is no mention of any other methods that could be used to achieve similar results or how this method compares to them in terms of effectiveness or cost efficiency. Furthermore, there is no discussion of any ethical considerations related to using this method for dye removal from water sources. </w:t>
      </w:r>
    </w:p>
    <w:p>
      <w:pPr>
        <w:jc w:val="both"/>
      </w:pPr>
      <w:r>
        <w:rPr/>
        <w:t xml:space="preserve">In conclusion, while this article is generally reliable and trustworthy due to its detailed information and evidence provided for its claims,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dye removal from water sources</w:t>
      </w:r>
    </w:p>
    <w:p>
      <w:pPr>
        <w:spacing w:after="0"/>
        <w:numPr>
          <w:ilvl w:val="0"/>
          <w:numId w:val="2"/>
        </w:numPr>
      </w:pPr>
      <w:r>
        <w:rPr/>
        <w:t xml:space="preserve">Cost efficiency of dye removal methods</w:t>
      </w:r>
    </w:p>
    <w:p>
      <w:pPr>
        <w:spacing w:after="0"/>
        <w:numPr>
          <w:ilvl w:val="0"/>
          <w:numId w:val="2"/>
        </w:numPr>
      </w:pPr>
      <w:r>
        <w:rPr/>
        <w:t xml:space="preserve">Ethical considerations for dye removal</w:t>
      </w:r>
    </w:p>
    <w:p>
      <w:pPr>
        <w:spacing w:after="0"/>
        <w:numPr>
          <w:ilvl w:val="0"/>
          <w:numId w:val="2"/>
        </w:numPr>
      </w:pPr>
      <w:r>
        <w:rPr/>
        <w:t xml:space="preserve">Counterarguments for using amphoteric self-floating adsorbent</w:t>
      </w:r>
    </w:p>
    <w:p>
      <w:pPr>
        <w:spacing w:after="0"/>
        <w:numPr>
          <w:ilvl w:val="0"/>
          <w:numId w:val="2"/>
        </w:numPr>
      </w:pPr>
      <w:r>
        <w:rPr/>
        <w:t xml:space="preserve">Comparison of dye removal methods</w:t>
      </w:r>
    </w:p>
    <w:p>
      <w:pPr>
        <w:numPr>
          <w:ilvl w:val="0"/>
          <w:numId w:val="2"/>
        </w:numPr>
      </w:pPr>
      <w:r>
        <w:rPr/>
        <w:t xml:space="preserve">Molecular simulation results for mixed cationic–anionic dyes systems</w:t>
      </w:r>
    </w:p>
    <w:p>
      <w:pPr>
        <w:pStyle w:val="Heading1"/>
      </w:pPr>
      <w:bookmarkStart w:id="6" w:name="_Toc6"/>
      <w:r>
        <w:t>Report location:</w:t>
      </w:r>
      <w:bookmarkEnd w:id="6"/>
    </w:p>
    <w:p>
      <w:hyperlink r:id="rId8" w:history="1">
        <w:r>
          <w:rPr>
            <w:color w:val="2980b9"/>
            <w:u w:val="single"/>
          </w:rPr>
          <w:t xml:space="preserve">https://www.fullpicture.app/item/47337e40b29f01d36e5ac159333f8638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D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22005264?via%3Dihub=" TargetMode="External"/><Relationship Id="rId8" Type="http://schemas.openxmlformats.org/officeDocument/2006/relationships/hyperlink" Target="https://www.fullpicture.app/item/47337e40b29f01d36e5ac159333f86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2023-02-23T00:42:10+01:00</dcterms:created>
  <dcterms:modified xsi:type="dcterms:W3CDTF">2023-02-23T00:42:10+01:00</dcterms:modified>
</cp:coreProperties>
</file>

<file path=docProps/custom.xml><?xml version="1.0" encoding="utf-8"?>
<Properties xmlns="http://schemas.openxmlformats.org/officeDocument/2006/custom-properties" xmlns:vt="http://schemas.openxmlformats.org/officeDocument/2006/docPropsVTypes"/>
</file>