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You Say Tomato, I Say Radish: Can Brief Cognitive Assessments in the U.S. Health Retirement Study Be Harmonized With Its International Partner Studies? | The Journals of Gerontology: Series B | Oxford Academic</w:t>
      </w:r>
      <w:br/>
      <w:hyperlink r:id="rId7" w:history="1">
        <w:r>
          <w:rPr>
            <w:color w:val="2980b9"/>
            <w:u w:val="single"/>
          </w:rPr>
          <w:t xml:space="preserve">https://academic.oup.com/psychsocgerontology/article/76/9/1767/6009078</w:t>
        </w:r>
      </w:hyperlink>
    </w:p>
    <w:p>
      <w:pPr>
        <w:pStyle w:val="Heading1"/>
      </w:pPr>
      <w:bookmarkStart w:id="2" w:name="_Toc2"/>
      <w:r>
        <w:t>Article summary:</w:t>
      </w:r>
      <w:bookmarkEnd w:id="2"/>
    </w:p>
    <w:p>
      <w:pPr>
        <w:jc w:val="both"/>
      </w:pPr>
      <w:r>
        <w:rPr/>
        <w:t xml:space="preserve">1. 本文探讨了美国健康退休研究（HRS）中的简要认知评估是否可以与其国际合作伙伴研究协调一致。</w:t>
      </w:r>
    </w:p>
    <w:p>
      <w:pPr>
        <w:jc w:val="both"/>
      </w:pPr>
      <w:r>
        <w:rPr/>
        <w:t xml:space="preserve">2. 研究人员分析了HRS和其国际合作伙伴之间的认知测量差异，并比较了它们之间的相关性。</w:t>
      </w:r>
    </w:p>
    <w:p>
      <w:pPr>
        <w:jc w:val="both"/>
      </w:pPr>
      <w:r>
        <w:rPr/>
        <w:t xml:space="preserve">3. 结果表明，HRS中的测量与其国际合作者之间存在一定差异，但这些差异可以通过校准来减少。</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本文是一项有关HRS中的简要认知评估是否可以与其国际合作者协调一致的重要研究。文章使用了大量数据来分析HRS和其国际合作者之间的测量差异，并检查了它们之间的相关性。然而，文章也存在一些局限性。</w:t>
      </w:r>
    </w:p>
    <w:p>
      <w:pPr>
        <w:jc w:val="both"/>
      </w:pPr>
      <w:r>
        <w:rPr/>
        <w:t xml:space="preserve">首先，文章未能对不同国家/地区之间存在的文化差异进行考虑。例如，不同地区对“正常”表征或表征水平可能有不同看法，这可能影响测量差异或相关性。此外，文章也未考虑不同国家/地区之间存在的教育水平差异。例如，教育水平低的人口可能无法理解或正确回应测试中使用的特定术语或想法。</w:t>
      </w:r>
    </w:p>
    <w:p>
      <w:pPr>
        <w:jc w:val="both"/>
      </w:pPr>
      <w:r>
        <w:rPr/>
        <w:t xml:space="preserve">此外，文章也未考虑不同国家/地区之间存在的生物学、遗传、心理、神经、生理和心理方面差异。例如，不同人口中存在遗传上下文特定功能障碍或神经退行性障碍时（例如帕金森氏病、老年失眠、老年性失眠、老年性焦虑障碍、老年性抑郁障</w:t>
      </w:r>
    </w:p>
    <w:p>
      <w:pPr>
        <w:pStyle w:val="Heading1"/>
      </w:pPr>
      <w:bookmarkStart w:id="5" w:name="_Toc5"/>
      <w:r>
        <w:t>Topics for further research:</w:t>
      </w:r>
      <w:bookmarkEnd w:id="5"/>
    </w:p>
    <w:p>
      <w:pPr>
        <w:spacing w:after="0"/>
        <w:numPr>
          <w:ilvl w:val="0"/>
          <w:numId w:val="2"/>
        </w:numPr>
      </w:pPr>
      <w:r>
        <w:rPr/>
        <w:t xml:space="preserve">文化差异与测量差异；</w:t>
      </w:r>
    </w:p>
    <w:p>
      <w:pPr>
        <w:spacing w:after="0"/>
        <w:numPr>
          <w:ilvl w:val="0"/>
          <w:numId w:val="2"/>
        </w:numPr>
      </w:pPr>
      <w:r>
        <w:rPr/>
        <w:t xml:space="preserve">教育水平与测量差异；</w:t>
      </w:r>
    </w:p>
    <w:p>
      <w:pPr>
        <w:spacing w:after="0"/>
        <w:numPr>
          <w:ilvl w:val="0"/>
          <w:numId w:val="2"/>
        </w:numPr>
      </w:pPr>
      <w:r>
        <w:rPr/>
        <w:t xml:space="preserve">生物学差异与测量差异；</w:t>
      </w:r>
    </w:p>
    <w:p>
      <w:pPr>
        <w:spacing w:after="0"/>
        <w:numPr>
          <w:ilvl w:val="0"/>
          <w:numId w:val="2"/>
        </w:numPr>
      </w:pPr>
      <w:r>
        <w:rPr/>
        <w:t xml:space="preserve">遗传差异与测量差异；</w:t>
      </w:r>
    </w:p>
    <w:p>
      <w:pPr>
        <w:spacing w:after="0"/>
        <w:numPr>
          <w:ilvl w:val="0"/>
          <w:numId w:val="2"/>
        </w:numPr>
      </w:pPr>
      <w:r>
        <w:rPr/>
        <w:t xml:space="preserve">心理差异与测量差异；</w:t>
      </w:r>
    </w:p>
    <w:p>
      <w:pPr>
        <w:numPr>
          <w:ilvl w:val="0"/>
          <w:numId w:val="2"/>
        </w:numPr>
      </w:pPr>
      <w:r>
        <w:rPr/>
        <w:t xml:space="preserve">神经生理差异与测量差异。</w:t>
      </w:r>
    </w:p>
    <w:p>
      <w:pPr>
        <w:pStyle w:val="Heading1"/>
      </w:pPr>
      <w:bookmarkStart w:id="6" w:name="_Toc6"/>
      <w:r>
        <w:t>Report location:</w:t>
      </w:r>
      <w:bookmarkEnd w:id="6"/>
    </w:p>
    <w:p>
      <w:hyperlink r:id="rId8" w:history="1">
        <w:r>
          <w:rPr>
            <w:color w:val="2980b9"/>
            <w:u w:val="single"/>
          </w:rPr>
          <w:t xml:space="preserve">https://www.fullpicture.app/item/4776735f744917add9a876844c2b3f9c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B4C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psychsocgerontology/article/76/9/1767/6009078" TargetMode="External"/><Relationship Id="rId8" Type="http://schemas.openxmlformats.org/officeDocument/2006/relationships/hyperlink" Target="https://www.fullpicture.app/item/4776735f744917add9a876844c2b3f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2023-02-25T03:06:44+01:00</dcterms:created>
  <dcterms:modified xsi:type="dcterms:W3CDTF">2023-02-25T03:06:44+01:00</dcterms:modified>
</cp:coreProperties>
</file>

<file path=docProps/custom.xml><?xml version="1.0" encoding="utf-8"?>
<Properties xmlns="http://schemas.openxmlformats.org/officeDocument/2006/custom-properties" xmlns:vt="http://schemas.openxmlformats.org/officeDocument/2006/docPropsVTypes"/>
</file>